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26"/>
      </w:tblGrid>
      <w:tr w:rsidR="009E202A" w:rsidRPr="009E202A" w14:paraId="19B155EC" w14:textId="77777777" w:rsidTr="009E202A">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E202A" w:rsidRPr="009E202A" w14:paraId="18F845AE"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E202A" w:rsidRPr="009E202A" w14:paraId="3258323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E202A" w:rsidRPr="009E202A" w14:paraId="3C2E9B45" w14:textId="77777777">
                          <w:tc>
                            <w:tcPr>
                              <w:tcW w:w="0" w:type="auto"/>
                              <w:tcMar>
                                <w:top w:w="0" w:type="dxa"/>
                                <w:left w:w="135" w:type="dxa"/>
                                <w:bottom w:w="0" w:type="dxa"/>
                                <w:right w:w="135" w:type="dxa"/>
                              </w:tcMar>
                              <w:hideMark/>
                            </w:tcPr>
                            <w:p w14:paraId="7F2EA9A2" w14:textId="29EAE19E" w:rsidR="009E202A" w:rsidRPr="009E202A" w:rsidRDefault="009E202A" w:rsidP="009E202A">
                              <w:r w:rsidRPr="009E202A">
                                <w:drawing>
                                  <wp:inline distT="0" distB="0" distL="0" distR="0" wp14:anchorId="0FC71D5C" wp14:editId="4BDE4ADD">
                                    <wp:extent cx="4505325" cy="2533650"/>
                                    <wp:effectExtent l="0" t="0" r="9525"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2533650"/>
                                            </a:xfrm>
                                            <a:prstGeom prst="rect">
                                              <a:avLst/>
                                            </a:prstGeom>
                                            <a:noFill/>
                                            <a:ln>
                                              <a:noFill/>
                                            </a:ln>
                                          </pic:spPr>
                                        </pic:pic>
                                      </a:graphicData>
                                    </a:graphic>
                                  </wp:inline>
                                </w:drawing>
                              </w:r>
                            </w:p>
                          </w:tc>
                        </w:tr>
                      </w:tbl>
                      <w:p w14:paraId="630783CD" w14:textId="77777777" w:rsidR="009E202A" w:rsidRPr="009E202A" w:rsidRDefault="009E202A" w:rsidP="009E202A"/>
                    </w:tc>
                  </w:tr>
                </w:tbl>
                <w:p w14:paraId="7C8BC457" w14:textId="77777777" w:rsidR="009E202A" w:rsidRPr="009E202A" w:rsidRDefault="009E202A" w:rsidP="009E202A"/>
              </w:tc>
            </w:tr>
          </w:tbl>
          <w:p w14:paraId="0795D24C" w14:textId="77777777" w:rsidR="009E202A" w:rsidRPr="009E202A" w:rsidRDefault="009E202A" w:rsidP="009E202A"/>
        </w:tc>
      </w:tr>
      <w:tr w:rsidR="009E202A" w:rsidRPr="009E202A" w14:paraId="7995613F" w14:textId="77777777" w:rsidTr="009E202A">
        <w:trPr>
          <w:jc w:val="center"/>
        </w:trPr>
        <w:tc>
          <w:tcPr>
            <w:tcW w:w="0" w:type="auto"/>
          </w:tcPr>
          <w:p w14:paraId="40DD01A8" w14:textId="77777777" w:rsidR="009E202A" w:rsidRPr="009E202A" w:rsidRDefault="009E202A" w:rsidP="009E202A"/>
        </w:tc>
      </w:tr>
      <w:tr w:rsidR="009E202A" w:rsidRPr="009E202A" w14:paraId="2DC9BA06" w14:textId="77777777" w:rsidTr="009E202A">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9E202A" w:rsidRPr="009E202A" w14:paraId="4BDCEAA0"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26"/>
                  </w:tblGrid>
                  <w:tr w:rsidR="009E202A" w:rsidRPr="009E202A" w14:paraId="135348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E202A" w:rsidRPr="009E202A" w14:paraId="594E0D5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E202A" w:rsidRPr="009E202A" w14:paraId="0C34A2D2" w14:textId="77777777">
                                <w:tc>
                                  <w:tcPr>
                                    <w:tcW w:w="0" w:type="auto"/>
                                    <w:tcMar>
                                      <w:top w:w="0" w:type="dxa"/>
                                      <w:left w:w="270" w:type="dxa"/>
                                      <w:bottom w:w="135" w:type="dxa"/>
                                      <w:right w:w="270" w:type="dxa"/>
                                    </w:tcMar>
                                    <w:hideMark/>
                                  </w:tcPr>
                                  <w:p w14:paraId="433A0DEF" w14:textId="77777777" w:rsidR="009E202A" w:rsidRPr="009E202A" w:rsidRDefault="009E202A" w:rsidP="009E202A">
                                    <w:pPr>
                                      <w:rPr>
                                        <w:b/>
                                        <w:bCs/>
                                      </w:rPr>
                                    </w:pPr>
                                    <w:r w:rsidRPr="009E202A">
                                      <w:rPr>
                                        <w:b/>
                                        <w:bCs/>
                                      </w:rPr>
                                      <w:t>17 May easing of restrictions </w:t>
                                    </w:r>
                                    <w:proofErr w:type="gramStart"/>
                                    <w:r w:rsidRPr="009E202A">
                                      <w:rPr>
                                        <w:b/>
                                        <w:bCs/>
                                      </w:rPr>
                                      <w:t>confirmed</w:t>
                                    </w:r>
                                    <w:proofErr w:type="gramEnd"/>
                                  </w:p>
                                  <w:p w14:paraId="25356371" w14:textId="77777777" w:rsidR="009E202A" w:rsidRPr="009E202A" w:rsidRDefault="009E202A" w:rsidP="009E202A">
                                    <w:r w:rsidRPr="009E202A">
                                      <w:br/>
                                    </w:r>
                                    <w:proofErr w:type="gramStart"/>
                                    <w:r w:rsidRPr="009E202A">
                                      <w:t>It's</w:t>
                                    </w:r>
                                    <w:proofErr w:type="gramEnd"/>
                                    <w:r w:rsidRPr="009E202A">
                                      <w:t xml:space="preserve"> been incredible to see our local shops, hairdressers and pubs open again, as well as being able to safely reunite with friends and family. After the announcement from Boris on Monday, </w:t>
                                    </w:r>
                                    <w:proofErr w:type="gramStart"/>
                                    <w:r w:rsidRPr="009E202A">
                                      <w:t>I'm</w:t>
                                    </w:r>
                                    <w:proofErr w:type="gramEnd"/>
                                    <w:r w:rsidRPr="009E202A">
                                      <w:t xml:space="preserve"> sure we're all relieved to hear that COVID-19 deaths and case rates are at their lowest since July.</w:t>
                                    </w:r>
                                    <w:r w:rsidRPr="009E202A">
                                      <w:br/>
                                    </w:r>
                                    <w:r w:rsidRPr="009E202A">
                                      <w:br/>
                                      <w:t>Your efforts are making all the difference which means that on Monday 17 May, we will be moving on to the third step of the Government's roadmap. </w:t>
                                    </w:r>
                                    <w:r w:rsidRPr="009E202A">
                                      <w:br/>
                                    </w:r>
                                    <w:r w:rsidRPr="009E202A">
                                      <w:br/>
                                      <w:t>Indoor dining and drinking will be back. Groups of up to six people or groups made up of two households can now visit pubs, cafes and restaurants provided they stay at one table.</w:t>
                                    </w:r>
                                    <w:r w:rsidRPr="009E202A">
                                      <w:br/>
                                    </w:r>
                                    <w:r w:rsidRPr="009E202A">
                                      <w:br/>
                                      <w:t>We must all continue to wear face masks when out in public. This includes on public transport, in shops and where social distancing is not possible. However, face coverings will no longer be required for students and teachers when in the classroom or in communal areas. </w:t>
                                    </w:r>
                                    <w:r w:rsidRPr="009E202A">
                                      <w:br/>
                                    </w:r>
                                    <w:r w:rsidRPr="009E202A">
                                      <w:br/>
                                      <w:t>Perhaps the most exciting news of all, we will finally be able to give 'cautious' hugs to our loved ones! The Government are advising to use personal judgement. </w:t>
                                    </w:r>
                                    <w:r w:rsidRPr="009E202A">
                                      <w:br/>
                                    </w:r>
                                    <w:r w:rsidRPr="009E202A">
                                      <w:br/>
                                      <w:t xml:space="preserve">With Indian variant cases becoming more prominent in the UK we must remain cautious to minimise the spread, as we head in to step three of the roadmap. Let's take this next step carefully by keeping a </w:t>
                                    </w:r>
                                    <w:proofErr w:type="gramStart"/>
                                    <w:r w:rsidRPr="009E202A">
                                      <w:t>two metre</w:t>
                                    </w:r>
                                    <w:proofErr w:type="gramEnd"/>
                                    <w:r w:rsidRPr="009E202A">
                                      <w:t xml:space="preserve"> distance when possible, wearing our face masks and washing our hands. </w:t>
                                    </w:r>
                                  </w:p>
                                </w:tc>
                              </w:tr>
                            </w:tbl>
                            <w:p w14:paraId="5A5711AD" w14:textId="77777777" w:rsidR="009E202A" w:rsidRPr="009E202A" w:rsidRDefault="009E202A" w:rsidP="009E202A"/>
                          </w:tc>
                        </w:tr>
                      </w:tbl>
                      <w:p w14:paraId="22618C62" w14:textId="77777777" w:rsidR="009E202A" w:rsidRPr="009E202A" w:rsidRDefault="009E202A" w:rsidP="009E202A"/>
                    </w:tc>
                  </w:tr>
                </w:tbl>
                <w:p w14:paraId="7D17A361"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595E1BF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1"/>
                          <w:gridCol w:w="9005"/>
                        </w:tblGrid>
                        <w:tr w:rsidR="009E202A" w:rsidRPr="009E202A" w14:paraId="26E0D146" w14:textId="77777777">
                          <w:trPr>
                            <w:jc w:val="center"/>
                          </w:trPr>
                          <w:tc>
                            <w:tcPr>
                              <w:tcW w:w="0" w:type="auto"/>
                              <w:hideMark/>
                            </w:tcPr>
                            <w:p w14:paraId="0EE3C996" w14:textId="77777777" w:rsidR="009E202A" w:rsidRPr="009E202A" w:rsidRDefault="009E202A" w:rsidP="009E202A"/>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5"/>
                              </w:tblGrid>
                              <w:tr w:rsidR="009E202A" w:rsidRPr="009E202A" w14:paraId="7544D52C" w14:textId="77777777">
                                <w:tc>
                                  <w:tcPr>
                                    <w:tcW w:w="0" w:type="auto"/>
                                    <w:tcMar>
                                      <w:top w:w="135" w:type="dxa"/>
                                      <w:left w:w="270" w:type="dxa"/>
                                      <w:bottom w:w="135" w:type="dxa"/>
                                      <w:right w:w="270" w:type="dxa"/>
                                    </w:tcMar>
                                    <w:vAlign w:val="center"/>
                                    <w:hideMark/>
                                  </w:tcPr>
                                  <w:tbl>
                                    <w:tblPr>
                                      <w:tblW w:w="5000" w:type="pct"/>
                                      <w:shd w:val="clear" w:color="auto" w:fill="4A107F"/>
                                      <w:tblCellMar>
                                        <w:left w:w="0" w:type="dxa"/>
                                        <w:right w:w="0" w:type="dxa"/>
                                      </w:tblCellMar>
                                      <w:tblLook w:val="04A0" w:firstRow="1" w:lastRow="0" w:firstColumn="1" w:lastColumn="0" w:noHBand="0" w:noVBand="1"/>
                                    </w:tblPr>
                                    <w:tblGrid>
                                      <w:gridCol w:w="8465"/>
                                    </w:tblGrid>
                                    <w:tr w:rsidR="009E202A" w:rsidRPr="009E202A" w14:paraId="029A6922" w14:textId="77777777">
                                      <w:tc>
                                        <w:tcPr>
                                          <w:tcW w:w="0" w:type="auto"/>
                                          <w:shd w:val="clear" w:color="auto" w:fill="4A107F"/>
                                          <w:tcMar>
                                            <w:top w:w="270" w:type="dxa"/>
                                            <w:left w:w="270" w:type="dxa"/>
                                            <w:bottom w:w="270" w:type="dxa"/>
                                            <w:right w:w="270" w:type="dxa"/>
                                          </w:tcMar>
                                          <w:hideMark/>
                                        </w:tcPr>
                                        <w:p w14:paraId="53B93105" w14:textId="77777777" w:rsidR="009E202A" w:rsidRPr="009E202A" w:rsidRDefault="009E202A" w:rsidP="009E202A">
                                          <w:pPr>
                                            <w:rPr>
                                              <w:b/>
                                              <w:bCs/>
                                            </w:rPr>
                                          </w:pPr>
                                          <w:bookmarkStart w:id="0" w:name="Welcome_back"/>
                                          <w:bookmarkEnd w:id="0"/>
                                          <w:r w:rsidRPr="009E202A">
                                            <w:rPr>
                                              <w:b/>
                                              <w:bCs/>
                                            </w:rPr>
                                            <w:t>Meeting people</w:t>
                                          </w:r>
                                        </w:p>
                                      </w:tc>
                                    </w:tr>
                                  </w:tbl>
                                  <w:p w14:paraId="78BFE86F" w14:textId="77777777" w:rsidR="009E202A" w:rsidRPr="009E202A" w:rsidRDefault="009E202A" w:rsidP="009E202A"/>
                                </w:tc>
                              </w:tr>
                            </w:tbl>
                            <w:p w14:paraId="6CB2EAA6" w14:textId="77777777" w:rsidR="009E202A" w:rsidRPr="009E202A" w:rsidRDefault="009E202A" w:rsidP="009E202A"/>
                          </w:tc>
                        </w:tr>
                      </w:tbl>
                      <w:p w14:paraId="19C944B9" w14:textId="77777777" w:rsidR="009E202A" w:rsidRPr="009E202A" w:rsidRDefault="009E202A" w:rsidP="009E202A"/>
                    </w:tc>
                  </w:tr>
                </w:tbl>
                <w:p w14:paraId="0A639366"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3889E8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E202A" w:rsidRPr="009E202A" w14:paraId="1CCB6D3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E202A" w:rsidRPr="009E202A" w14:paraId="05621F9C" w14:textId="77777777">
                                <w:tc>
                                  <w:tcPr>
                                    <w:tcW w:w="0" w:type="auto"/>
                                    <w:tcMar>
                                      <w:top w:w="0" w:type="dxa"/>
                                      <w:left w:w="270" w:type="dxa"/>
                                      <w:bottom w:w="135" w:type="dxa"/>
                                      <w:right w:w="270" w:type="dxa"/>
                                    </w:tcMar>
                                    <w:hideMark/>
                                  </w:tcPr>
                                  <w:p w14:paraId="291A5A2B" w14:textId="77777777" w:rsidR="009E202A" w:rsidRPr="009E202A" w:rsidRDefault="009E202A" w:rsidP="009E202A">
                                    <w:pPr>
                                      <w:rPr>
                                        <w:b/>
                                        <w:bCs/>
                                      </w:rPr>
                                    </w:pPr>
                                    <w:r w:rsidRPr="009E202A">
                                      <w:rPr>
                                        <w:b/>
                                        <w:bCs/>
                                      </w:rPr>
                                      <w:t>You will be able to:</w:t>
                                    </w:r>
                                  </w:p>
                                  <w:p w14:paraId="7301DA3E" w14:textId="77777777" w:rsidR="009E202A" w:rsidRPr="009E202A" w:rsidRDefault="009E202A" w:rsidP="009E202A">
                                    <w:pPr>
                                      <w:numPr>
                                        <w:ilvl w:val="0"/>
                                        <w:numId w:val="1"/>
                                      </w:numPr>
                                    </w:pPr>
                                    <w:r w:rsidRPr="009E202A">
                                      <w:t xml:space="preserve">Hold an outdoor gathering with up to 30 </w:t>
                                    </w:r>
                                    <w:proofErr w:type="gramStart"/>
                                    <w:r w:rsidRPr="009E202A">
                                      <w:t>people</w:t>
                                    </w:r>
                                    <w:proofErr w:type="gramEnd"/>
                                  </w:p>
                                  <w:p w14:paraId="291E6653" w14:textId="77777777" w:rsidR="009E202A" w:rsidRPr="009E202A" w:rsidRDefault="009E202A" w:rsidP="009E202A">
                                    <w:pPr>
                                      <w:numPr>
                                        <w:ilvl w:val="0"/>
                                        <w:numId w:val="1"/>
                                      </w:numPr>
                                    </w:pPr>
                                    <w:r w:rsidRPr="009E202A">
                                      <w:t xml:space="preserve">Meet indoors in a group of up to six from any number of </w:t>
                                    </w:r>
                                    <w:proofErr w:type="gramStart"/>
                                    <w:r w:rsidRPr="009E202A">
                                      <w:t>households</w:t>
                                    </w:r>
                                    <w:proofErr w:type="gramEnd"/>
                                  </w:p>
                                  <w:p w14:paraId="0E4843EA" w14:textId="77777777" w:rsidR="009E202A" w:rsidRPr="009E202A" w:rsidRDefault="009E202A" w:rsidP="009E202A">
                                    <w:pPr>
                                      <w:numPr>
                                        <w:ilvl w:val="0"/>
                                        <w:numId w:val="1"/>
                                      </w:numPr>
                                    </w:pPr>
                                    <w:r w:rsidRPr="009E202A">
                                      <w:t>Meet indoors in a group of any size from up to two households</w:t>
                                    </w:r>
                                  </w:p>
                                </w:tc>
                              </w:tr>
                            </w:tbl>
                            <w:p w14:paraId="20634E9C" w14:textId="77777777" w:rsidR="009E202A" w:rsidRPr="009E202A" w:rsidRDefault="009E202A" w:rsidP="009E202A"/>
                          </w:tc>
                        </w:tr>
                      </w:tbl>
                      <w:p w14:paraId="4329E02D" w14:textId="77777777" w:rsidR="009E202A" w:rsidRPr="009E202A" w:rsidRDefault="009E202A" w:rsidP="009E202A"/>
                    </w:tc>
                  </w:tr>
                </w:tbl>
                <w:p w14:paraId="1D9ED6A8"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111DD0A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5"/>
                          <w:gridCol w:w="9001"/>
                        </w:tblGrid>
                        <w:tr w:rsidR="009E202A" w:rsidRPr="009E202A" w14:paraId="403DFF0C" w14:textId="77777777">
                          <w:trPr>
                            <w:jc w:val="center"/>
                          </w:trPr>
                          <w:tc>
                            <w:tcPr>
                              <w:tcW w:w="0" w:type="auto"/>
                              <w:hideMark/>
                            </w:tcPr>
                            <w:p w14:paraId="719DBFD9" w14:textId="77777777" w:rsidR="009E202A" w:rsidRPr="009E202A" w:rsidRDefault="009E202A" w:rsidP="009E202A"/>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1"/>
                              </w:tblGrid>
                              <w:tr w:rsidR="009E202A" w:rsidRPr="009E202A" w14:paraId="01E5CDEE" w14:textId="77777777">
                                <w:tc>
                                  <w:tcPr>
                                    <w:tcW w:w="0" w:type="auto"/>
                                    <w:tcMar>
                                      <w:top w:w="135" w:type="dxa"/>
                                      <w:left w:w="270" w:type="dxa"/>
                                      <w:bottom w:w="135" w:type="dxa"/>
                                      <w:right w:w="270" w:type="dxa"/>
                                    </w:tcMar>
                                    <w:vAlign w:val="center"/>
                                    <w:hideMark/>
                                  </w:tcPr>
                                  <w:tbl>
                                    <w:tblPr>
                                      <w:tblW w:w="5000" w:type="pct"/>
                                      <w:shd w:val="clear" w:color="auto" w:fill="FEC724"/>
                                      <w:tblCellMar>
                                        <w:left w:w="0" w:type="dxa"/>
                                        <w:right w:w="0" w:type="dxa"/>
                                      </w:tblCellMar>
                                      <w:tblLook w:val="04A0" w:firstRow="1" w:lastRow="0" w:firstColumn="1" w:lastColumn="0" w:noHBand="0" w:noVBand="1"/>
                                    </w:tblPr>
                                    <w:tblGrid>
                                      <w:gridCol w:w="8461"/>
                                    </w:tblGrid>
                                    <w:tr w:rsidR="009E202A" w:rsidRPr="009E202A" w14:paraId="66000C5D" w14:textId="77777777">
                                      <w:tc>
                                        <w:tcPr>
                                          <w:tcW w:w="0" w:type="auto"/>
                                          <w:shd w:val="clear" w:color="auto" w:fill="FEC724"/>
                                          <w:tcMar>
                                            <w:top w:w="270" w:type="dxa"/>
                                            <w:left w:w="270" w:type="dxa"/>
                                            <w:bottom w:w="270" w:type="dxa"/>
                                            <w:right w:w="270" w:type="dxa"/>
                                          </w:tcMar>
                                          <w:hideMark/>
                                        </w:tcPr>
                                        <w:p w14:paraId="4BD5D959" w14:textId="77777777" w:rsidR="009E202A" w:rsidRPr="009E202A" w:rsidRDefault="009E202A" w:rsidP="009E202A">
                                          <w:pPr>
                                            <w:rPr>
                                              <w:b/>
                                              <w:bCs/>
                                            </w:rPr>
                                          </w:pPr>
                                          <w:r w:rsidRPr="009E202A">
                                            <w:rPr>
                                              <w:b/>
                                              <w:bCs/>
                                            </w:rPr>
                                            <w:t>Care homes</w:t>
                                          </w:r>
                                        </w:p>
                                      </w:tc>
                                    </w:tr>
                                  </w:tbl>
                                  <w:p w14:paraId="2AE72E3E" w14:textId="77777777" w:rsidR="009E202A" w:rsidRPr="009E202A" w:rsidRDefault="009E202A" w:rsidP="009E202A"/>
                                </w:tc>
                              </w:tr>
                            </w:tbl>
                            <w:p w14:paraId="6819C8EC" w14:textId="77777777" w:rsidR="009E202A" w:rsidRPr="009E202A" w:rsidRDefault="009E202A" w:rsidP="009E202A"/>
                          </w:tc>
                        </w:tr>
                      </w:tbl>
                      <w:p w14:paraId="256E3CC3" w14:textId="77777777" w:rsidR="009E202A" w:rsidRPr="009E202A" w:rsidRDefault="009E202A" w:rsidP="009E202A"/>
                    </w:tc>
                  </w:tr>
                </w:tbl>
                <w:p w14:paraId="3FDB0311"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3310C6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E202A" w:rsidRPr="009E202A" w14:paraId="1658C3A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E202A" w:rsidRPr="009E202A" w14:paraId="0CE8CA5C" w14:textId="77777777">
                                <w:tc>
                                  <w:tcPr>
                                    <w:tcW w:w="0" w:type="auto"/>
                                    <w:tcMar>
                                      <w:top w:w="0" w:type="dxa"/>
                                      <w:left w:w="270" w:type="dxa"/>
                                      <w:bottom w:w="135" w:type="dxa"/>
                                      <w:right w:w="270" w:type="dxa"/>
                                    </w:tcMar>
                                    <w:hideMark/>
                                  </w:tcPr>
                                  <w:p w14:paraId="50117FF0" w14:textId="77777777" w:rsidR="009E202A" w:rsidRPr="009E202A" w:rsidRDefault="009E202A" w:rsidP="009E202A">
                                    <w:pPr>
                                      <w:rPr>
                                        <w:b/>
                                        <w:bCs/>
                                      </w:rPr>
                                    </w:pPr>
                                    <w:r w:rsidRPr="009E202A">
                                      <w:rPr>
                                        <w:b/>
                                        <w:bCs/>
                                      </w:rPr>
                                      <w:t>Care home residents will be able to:</w:t>
                                    </w:r>
                                  </w:p>
                                  <w:p w14:paraId="4A65EF15" w14:textId="77777777" w:rsidR="009E202A" w:rsidRPr="009E202A" w:rsidRDefault="009E202A" w:rsidP="009E202A">
                                    <w:pPr>
                                      <w:numPr>
                                        <w:ilvl w:val="0"/>
                                        <w:numId w:val="2"/>
                                      </w:numPr>
                                    </w:pPr>
                                    <w:r w:rsidRPr="009E202A">
                                      <w:t xml:space="preserve">Name up to five visitors to visit the care home for regular indoor </w:t>
                                    </w:r>
                                    <w:proofErr w:type="gramStart"/>
                                    <w:r w:rsidRPr="009E202A">
                                      <w:t>visits</w:t>
                                    </w:r>
                                    <w:proofErr w:type="gramEnd"/>
                                  </w:p>
                                  <w:p w14:paraId="4391CAC0" w14:textId="77777777" w:rsidR="009E202A" w:rsidRPr="009E202A" w:rsidRDefault="009E202A" w:rsidP="009E202A">
                                    <w:pPr>
                                      <w:numPr>
                                        <w:ilvl w:val="0"/>
                                        <w:numId w:val="2"/>
                                      </w:numPr>
                                    </w:pPr>
                                    <w:r w:rsidRPr="009E202A">
                                      <w:t xml:space="preserve">Meet with two visitors at a time indoors, provided they test negative before </w:t>
                                    </w:r>
                                    <w:proofErr w:type="gramStart"/>
                                    <w:r w:rsidRPr="009E202A">
                                      <w:t>arrival</w:t>
                                    </w:r>
                                    <w:proofErr w:type="gramEnd"/>
                                  </w:p>
                                  <w:p w14:paraId="4B1C0496" w14:textId="77777777" w:rsidR="009E202A" w:rsidRPr="009E202A" w:rsidRDefault="009E202A" w:rsidP="009E202A">
                                    <w:pPr>
                                      <w:numPr>
                                        <w:ilvl w:val="0"/>
                                        <w:numId w:val="2"/>
                                      </w:numPr>
                                    </w:pPr>
                                    <w:r w:rsidRPr="009E202A">
                                      <w:t>Offer visits to other friends or family members in an outdoor setting</w:t>
                                    </w:r>
                                  </w:p>
                                </w:tc>
                              </w:tr>
                            </w:tbl>
                            <w:p w14:paraId="59A7D30F" w14:textId="77777777" w:rsidR="009E202A" w:rsidRPr="009E202A" w:rsidRDefault="009E202A" w:rsidP="009E202A"/>
                          </w:tc>
                        </w:tr>
                      </w:tbl>
                      <w:p w14:paraId="665702BC" w14:textId="77777777" w:rsidR="009E202A" w:rsidRPr="009E202A" w:rsidRDefault="009E202A" w:rsidP="009E202A"/>
                    </w:tc>
                  </w:tr>
                </w:tbl>
                <w:p w14:paraId="258AE62C"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5B7DFAA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9011"/>
                        </w:tblGrid>
                        <w:tr w:rsidR="009E202A" w:rsidRPr="009E202A" w14:paraId="306616E9" w14:textId="77777777">
                          <w:trPr>
                            <w:jc w:val="center"/>
                          </w:trPr>
                          <w:tc>
                            <w:tcPr>
                              <w:tcW w:w="0" w:type="auto"/>
                              <w:hideMark/>
                            </w:tcPr>
                            <w:p w14:paraId="5CACECB7" w14:textId="77777777" w:rsidR="009E202A" w:rsidRPr="009E202A" w:rsidRDefault="009E202A" w:rsidP="009E202A"/>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1"/>
                              </w:tblGrid>
                              <w:tr w:rsidR="009E202A" w:rsidRPr="009E202A" w14:paraId="762E47AE" w14:textId="77777777">
                                <w:tc>
                                  <w:tcPr>
                                    <w:tcW w:w="0" w:type="auto"/>
                                    <w:tcMar>
                                      <w:top w:w="135" w:type="dxa"/>
                                      <w:left w:w="270" w:type="dxa"/>
                                      <w:bottom w:w="135" w:type="dxa"/>
                                      <w:right w:w="270" w:type="dxa"/>
                                    </w:tcMar>
                                    <w:vAlign w:val="center"/>
                                    <w:hideMark/>
                                  </w:tcPr>
                                  <w:tbl>
                                    <w:tblPr>
                                      <w:tblW w:w="5000" w:type="pct"/>
                                      <w:shd w:val="clear" w:color="auto" w:fill="00A865"/>
                                      <w:tblCellMar>
                                        <w:left w:w="0" w:type="dxa"/>
                                        <w:right w:w="0" w:type="dxa"/>
                                      </w:tblCellMar>
                                      <w:tblLook w:val="04A0" w:firstRow="1" w:lastRow="0" w:firstColumn="1" w:lastColumn="0" w:noHBand="0" w:noVBand="1"/>
                                    </w:tblPr>
                                    <w:tblGrid>
                                      <w:gridCol w:w="8471"/>
                                    </w:tblGrid>
                                    <w:tr w:rsidR="009E202A" w:rsidRPr="009E202A" w14:paraId="77D1B66B" w14:textId="77777777">
                                      <w:tc>
                                        <w:tcPr>
                                          <w:tcW w:w="0" w:type="auto"/>
                                          <w:shd w:val="clear" w:color="auto" w:fill="00A865"/>
                                          <w:tcMar>
                                            <w:top w:w="270" w:type="dxa"/>
                                            <w:left w:w="270" w:type="dxa"/>
                                            <w:bottom w:w="270" w:type="dxa"/>
                                            <w:right w:w="270" w:type="dxa"/>
                                          </w:tcMar>
                                          <w:hideMark/>
                                        </w:tcPr>
                                        <w:p w14:paraId="7102144D" w14:textId="77777777" w:rsidR="009E202A" w:rsidRPr="009E202A" w:rsidRDefault="009E202A" w:rsidP="009E202A">
                                          <w:pPr>
                                            <w:rPr>
                                              <w:b/>
                                              <w:bCs/>
                                            </w:rPr>
                                          </w:pPr>
                                          <w:r w:rsidRPr="009E202A">
                                            <w:rPr>
                                              <w:b/>
                                              <w:bCs/>
                                            </w:rPr>
                                            <w:t>Leisure and Entertainment</w:t>
                                          </w:r>
                                        </w:p>
                                      </w:tc>
                                    </w:tr>
                                  </w:tbl>
                                  <w:p w14:paraId="43502F2A" w14:textId="77777777" w:rsidR="009E202A" w:rsidRPr="009E202A" w:rsidRDefault="009E202A" w:rsidP="009E202A"/>
                                </w:tc>
                              </w:tr>
                            </w:tbl>
                            <w:p w14:paraId="6880CDDA" w14:textId="77777777" w:rsidR="009E202A" w:rsidRPr="009E202A" w:rsidRDefault="009E202A" w:rsidP="009E202A"/>
                          </w:tc>
                        </w:tr>
                      </w:tbl>
                      <w:p w14:paraId="5789C601" w14:textId="77777777" w:rsidR="009E202A" w:rsidRPr="009E202A" w:rsidRDefault="009E202A" w:rsidP="009E202A"/>
                    </w:tc>
                  </w:tr>
                </w:tbl>
                <w:p w14:paraId="0B053D19"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48E5B7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E202A" w:rsidRPr="009E202A" w14:paraId="57D2DAB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E202A" w:rsidRPr="009E202A" w14:paraId="51F0E4E8" w14:textId="77777777">
                                <w:tc>
                                  <w:tcPr>
                                    <w:tcW w:w="0" w:type="auto"/>
                                    <w:tcMar>
                                      <w:top w:w="0" w:type="dxa"/>
                                      <w:left w:w="270" w:type="dxa"/>
                                      <w:bottom w:w="135" w:type="dxa"/>
                                      <w:right w:w="270" w:type="dxa"/>
                                    </w:tcMar>
                                    <w:hideMark/>
                                  </w:tcPr>
                                  <w:p w14:paraId="6305A18D" w14:textId="77777777" w:rsidR="009E202A" w:rsidRPr="009E202A" w:rsidRDefault="009E202A" w:rsidP="009E202A">
                                    <w:pPr>
                                      <w:rPr>
                                        <w:b/>
                                        <w:bCs/>
                                      </w:rPr>
                                    </w:pPr>
                                    <w:r w:rsidRPr="009E202A">
                                      <w:rPr>
                                        <w:b/>
                                        <w:bCs/>
                                      </w:rPr>
                                      <w:t>You can visit:</w:t>
                                    </w:r>
                                  </w:p>
                                  <w:p w14:paraId="6A138446" w14:textId="77777777" w:rsidR="009E202A" w:rsidRPr="009E202A" w:rsidRDefault="009E202A" w:rsidP="009E202A">
                                    <w:pPr>
                                      <w:numPr>
                                        <w:ilvl w:val="0"/>
                                        <w:numId w:val="3"/>
                                      </w:numPr>
                                    </w:pPr>
                                    <w:r w:rsidRPr="009E202A">
                                      <w:t xml:space="preserve">Indoor attractions such as cinemas, theatres, concert halls, bowling alleys, casinos, </w:t>
                                    </w:r>
                                    <w:proofErr w:type="gramStart"/>
                                    <w:r w:rsidRPr="009E202A">
                                      <w:t>museums</w:t>
                                    </w:r>
                                    <w:proofErr w:type="gramEnd"/>
                                    <w:r w:rsidRPr="009E202A">
                                      <w:t xml:space="preserve"> and children's indoor play areas</w:t>
                                    </w:r>
                                  </w:p>
                                  <w:p w14:paraId="09C65A68" w14:textId="77777777" w:rsidR="009E202A" w:rsidRPr="009E202A" w:rsidRDefault="009E202A" w:rsidP="009E202A">
                                    <w:pPr>
                                      <w:numPr>
                                        <w:ilvl w:val="0"/>
                                        <w:numId w:val="3"/>
                                      </w:numPr>
                                    </w:pPr>
                                    <w:r w:rsidRPr="009E202A">
                                      <w:t xml:space="preserve">Indoor and outdoor events, including live performances, sporting events and business </w:t>
                                    </w:r>
                                    <w:proofErr w:type="gramStart"/>
                                    <w:r w:rsidRPr="009E202A">
                                      <w:t>events</w:t>
                                    </w:r>
                                    <w:proofErr w:type="gramEnd"/>
                                  </w:p>
                                  <w:p w14:paraId="19870D9E" w14:textId="77777777" w:rsidR="009E202A" w:rsidRPr="009E202A" w:rsidRDefault="009E202A" w:rsidP="009E202A">
                                    <w:pPr>
                                      <w:numPr>
                                        <w:ilvl w:val="0"/>
                                        <w:numId w:val="3"/>
                                      </w:numPr>
                                    </w:pPr>
                                    <w:r w:rsidRPr="009E202A">
                                      <w:t xml:space="preserve">Indoor hospitality venues such as restaurants, pubs, and cafes in groups of six or with two households to a table. Venues will stick to table service </w:t>
                                    </w:r>
                                    <w:proofErr w:type="gramStart"/>
                                    <w:r w:rsidRPr="009E202A">
                                      <w:t>only</w:t>
                                    </w:r>
                                    <w:proofErr w:type="gramEnd"/>
                                  </w:p>
                                  <w:p w14:paraId="6D2224F6" w14:textId="77777777" w:rsidR="009E202A" w:rsidRPr="009E202A" w:rsidRDefault="009E202A" w:rsidP="009E202A">
                                    <w:r w:rsidRPr="009E202A">
                                      <w:t>All the latest guidance can be found on </w:t>
                                    </w:r>
                                    <w:hyperlink r:id="rId6" w:tgtFrame="_blank" w:history="1">
                                      <w:r w:rsidRPr="009E202A">
                                        <w:rPr>
                                          <w:rStyle w:val="Hyperlink"/>
                                        </w:rPr>
                                        <w:t>the GOV.uk website.</w:t>
                                      </w:r>
                                    </w:hyperlink>
                                    <w:r w:rsidRPr="009E202A">
                                      <w:br/>
                                    </w:r>
                                    <w:r w:rsidRPr="009E202A">
                                      <w:br/>
                                    </w:r>
                                    <w:r w:rsidRPr="009E202A">
                                      <w:lastRenderedPageBreak/>
                                      <w:t xml:space="preserve">Stage 4 of the roadmap is set to be introduced on 21 June. At this point, the Government hopes to be </w:t>
                                    </w:r>
                                    <w:proofErr w:type="gramStart"/>
                                    <w:r w:rsidRPr="009E202A">
                                      <w:t>in a position</w:t>
                                    </w:r>
                                    <w:proofErr w:type="gramEnd"/>
                                    <w:r w:rsidRPr="009E202A">
                                      <w:t xml:space="preserve"> to lift all restrictions.  </w:t>
                                    </w:r>
                                  </w:p>
                                </w:tc>
                              </w:tr>
                            </w:tbl>
                            <w:p w14:paraId="218A75B8" w14:textId="77777777" w:rsidR="009E202A" w:rsidRPr="009E202A" w:rsidRDefault="009E202A" w:rsidP="009E202A"/>
                          </w:tc>
                        </w:tr>
                      </w:tbl>
                      <w:p w14:paraId="4F1DE4F7" w14:textId="77777777" w:rsidR="009E202A" w:rsidRPr="009E202A" w:rsidRDefault="009E202A" w:rsidP="009E202A"/>
                    </w:tc>
                  </w:tr>
                </w:tbl>
                <w:p w14:paraId="2FCE54B8"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5598C837"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9E202A" w:rsidRPr="009E202A" w14:paraId="011064B1" w14:textId="77777777">
                          <w:tc>
                            <w:tcPr>
                              <w:tcW w:w="0" w:type="auto"/>
                              <w:tcBorders>
                                <w:top w:val="single" w:sz="12" w:space="0" w:color="EAEAEA"/>
                                <w:left w:val="nil"/>
                                <w:bottom w:val="nil"/>
                                <w:right w:val="nil"/>
                              </w:tcBorders>
                              <w:vAlign w:val="center"/>
                              <w:hideMark/>
                            </w:tcPr>
                            <w:p w14:paraId="1994EB37" w14:textId="77777777" w:rsidR="009E202A" w:rsidRPr="009E202A" w:rsidRDefault="009E202A" w:rsidP="009E202A"/>
                          </w:tc>
                        </w:tr>
                      </w:tbl>
                      <w:p w14:paraId="6CF38741" w14:textId="77777777" w:rsidR="009E202A" w:rsidRPr="009E202A" w:rsidRDefault="009E202A" w:rsidP="009E202A"/>
                    </w:tc>
                  </w:tr>
                </w:tbl>
                <w:p w14:paraId="6145D83F"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1E85A97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9E202A" w:rsidRPr="009E202A" w14:paraId="598F0B1D" w14:textId="77777777">
                          <w:tc>
                            <w:tcPr>
                              <w:tcW w:w="0" w:type="auto"/>
                              <w:tcMar>
                                <w:top w:w="0" w:type="dxa"/>
                                <w:left w:w="135" w:type="dxa"/>
                                <w:bottom w:w="0" w:type="dxa"/>
                                <w:right w:w="135" w:type="dxa"/>
                              </w:tcMar>
                              <w:hideMark/>
                            </w:tcPr>
                            <w:p w14:paraId="4F85C2CD" w14:textId="119B2784" w:rsidR="009E202A" w:rsidRPr="009E202A" w:rsidRDefault="009E202A" w:rsidP="009E202A">
                              <w:r w:rsidRPr="009E202A">
                                <w:drawing>
                                  <wp:inline distT="0" distB="0" distL="0" distR="0" wp14:anchorId="64BDFD21" wp14:editId="002E7716">
                                    <wp:extent cx="5381625" cy="1504950"/>
                                    <wp:effectExtent l="0" t="0" r="952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1504950"/>
                                            </a:xfrm>
                                            <a:prstGeom prst="rect">
                                              <a:avLst/>
                                            </a:prstGeom>
                                            <a:noFill/>
                                            <a:ln>
                                              <a:noFill/>
                                            </a:ln>
                                          </pic:spPr>
                                        </pic:pic>
                                      </a:graphicData>
                                    </a:graphic>
                                  </wp:inline>
                                </w:drawing>
                              </w:r>
                            </w:p>
                          </w:tc>
                        </w:tr>
                      </w:tbl>
                      <w:p w14:paraId="5FAA2CCD" w14:textId="77777777" w:rsidR="009E202A" w:rsidRPr="009E202A" w:rsidRDefault="009E202A" w:rsidP="009E202A"/>
                    </w:tc>
                  </w:tr>
                </w:tbl>
                <w:p w14:paraId="08C1F5EC"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0E02B8D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E202A" w:rsidRPr="009E202A" w14:paraId="709607C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E202A" w:rsidRPr="009E202A" w14:paraId="656985D7" w14:textId="77777777">
                                <w:tc>
                                  <w:tcPr>
                                    <w:tcW w:w="0" w:type="auto"/>
                                    <w:tcMar>
                                      <w:top w:w="0" w:type="dxa"/>
                                      <w:left w:w="270" w:type="dxa"/>
                                      <w:bottom w:w="135" w:type="dxa"/>
                                      <w:right w:w="270" w:type="dxa"/>
                                    </w:tcMar>
                                    <w:hideMark/>
                                  </w:tcPr>
                                  <w:p w14:paraId="1404161C" w14:textId="77777777" w:rsidR="009E202A" w:rsidRPr="009E202A" w:rsidRDefault="009E202A" w:rsidP="009E202A">
                                    <w:pPr>
                                      <w:rPr>
                                        <w:b/>
                                        <w:bCs/>
                                      </w:rPr>
                                    </w:pPr>
                                    <w:r w:rsidRPr="009E202A">
                                      <w:rPr>
                                        <w:b/>
                                        <w:bCs/>
                                      </w:rPr>
                                      <w:t>Covid cases and vaccination latest</w:t>
                                    </w:r>
                                  </w:p>
                                  <w:p w14:paraId="7BD0EC90" w14:textId="77777777" w:rsidR="009E202A" w:rsidRPr="009E202A" w:rsidRDefault="009E202A" w:rsidP="009E202A">
                                    <w:r w:rsidRPr="009E202A">
                                      <w:br/>
                                      <w:t xml:space="preserve">As restrictions continue to ease, </w:t>
                                    </w:r>
                                    <w:proofErr w:type="gramStart"/>
                                    <w:r w:rsidRPr="009E202A">
                                      <w:t>it's</w:t>
                                    </w:r>
                                    <w:proofErr w:type="gramEnd"/>
                                    <w:r w:rsidRPr="009E202A">
                                      <w:t xml:space="preserve"> motivating to see case rates lower in the district! Sticking to the new guidance from 17 May is key to ensure this trend carries on. </w:t>
                                    </w:r>
                                    <w:r w:rsidRPr="009E202A">
                                      <w:br/>
                                    </w:r>
                                    <w:r w:rsidRPr="009E202A">
                                      <w:br/>
                                      <w:t xml:space="preserve">The latest </w:t>
                                    </w:r>
                                    <w:proofErr w:type="gramStart"/>
                                    <w:r w:rsidRPr="009E202A">
                                      <w:t>seven day</w:t>
                                    </w:r>
                                    <w:proofErr w:type="gramEnd"/>
                                    <w:r w:rsidRPr="009E202A">
                                      <w:t xml:space="preserve"> data shows that the district has 24.6 cases per 100,000, still just above the England average rate of 22.1 per 100,000. </w:t>
                                    </w:r>
                                    <w:r w:rsidRPr="009E202A">
                                      <w:br/>
                                    </w:r>
                                    <w:r w:rsidRPr="009E202A">
                                      <w:br/>
                                      <w:t xml:space="preserve">Latest UK coronavirus case data can be found on </w:t>
                                    </w:r>
                                    <w:hyperlink r:id="rId8" w:tgtFrame="_blank" w:history="1">
                                      <w:r w:rsidRPr="009E202A">
                                        <w:rPr>
                                          <w:rStyle w:val="Hyperlink"/>
                                        </w:rPr>
                                        <w:t>GOV.uk website</w:t>
                                      </w:r>
                                    </w:hyperlink>
                                    <w:r w:rsidRPr="009E202A">
                                      <w:t>, and you can also see the </w:t>
                                    </w:r>
                                    <w:hyperlink r:id="rId9" w:tgtFrame="_blank" w:history="1">
                                      <w:r w:rsidRPr="009E202A">
                                        <w:rPr>
                                          <w:rStyle w:val="Hyperlink"/>
                                        </w:rPr>
                                        <w:t>Covid-19 cases for the district of Blaby</w:t>
                                      </w:r>
                                    </w:hyperlink>
                                    <w:r w:rsidRPr="009E202A">
                                      <w:t xml:space="preserve">. </w:t>
                                    </w:r>
                                  </w:p>
                                  <w:p w14:paraId="19103997" w14:textId="77777777" w:rsidR="009E202A" w:rsidRPr="009E202A" w:rsidRDefault="009E202A" w:rsidP="009E202A">
                                    <w:pPr>
                                      <w:rPr>
                                        <w:b/>
                                        <w:bCs/>
                                      </w:rPr>
                                    </w:pPr>
                                    <w:r w:rsidRPr="009E202A">
                                      <w:rPr>
                                        <w:b/>
                                        <w:bCs/>
                                      </w:rPr>
                                      <w:br/>
                                      <w:t xml:space="preserve">Vaccine available to </w:t>
                                    </w:r>
                                    <w:proofErr w:type="gramStart"/>
                                    <w:r w:rsidRPr="009E202A">
                                      <w:rPr>
                                        <w:b/>
                                        <w:bCs/>
                                      </w:rPr>
                                      <w:t>38 and 39 year olds</w:t>
                                    </w:r>
                                    <w:proofErr w:type="gramEnd"/>
                                  </w:p>
                                  <w:p w14:paraId="1E7E1147" w14:textId="77777777" w:rsidR="009E202A" w:rsidRPr="009E202A" w:rsidRDefault="009E202A" w:rsidP="009E202A">
                                    <w:r w:rsidRPr="009E202A">
                                      <w:br/>
                                      <w:t xml:space="preserve">Thanks to the continued efforts vaccinations are now available for </w:t>
                                    </w:r>
                                    <w:proofErr w:type="gramStart"/>
                                    <w:r w:rsidRPr="009E202A">
                                      <w:t>38 and 39 year olds</w:t>
                                    </w:r>
                                    <w:proofErr w:type="gramEnd"/>
                                    <w:r w:rsidRPr="009E202A">
                                      <w:t>. You can visit the </w:t>
                                    </w:r>
                                    <w:hyperlink r:id="rId10" w:tgtFrame="_blank" w:history="1">
                                      <w:r w:rsidRPr="009E202A">
                                        <w:rPr>
                                          <w:rStyle w:val="Hyperlink"/>
                                        </w:rPr>
                                        <w:t>Leicester City Clinical Commissioning Group website</w:t>
                                      </w:r>
                                    </w:hyperlink>
                                    <w:r w:rsidRPr="009E202A">
                                      <w:t xml:space="preserve"> for more information and to book your vaccine appointment.</w:t>
                                    </w:r>
                                    <w:r w:rsidRPr="009E202A">
                                      <w:br/>
                                    </w:r>
                                    <w:r w:rsidRPr="009E202A">
                                      <w:br/>
                                      <w:t xml:space="preserve">More than 35 million people have received their first dose. Second dose numbers are increasing, with over 18 million doses given to those eligible. You can keep track of the vaccine take up by </w:t>
                                    </w:r>
                                    <w:hyperlink r:id="rId11" w:tgtFrame="_blank" w:history="1">
                                      <w:r w:rsidRPr="009E202A">
                                        <w:rPr>
                                          <w:rStyle w:val="Hyperlink"/>
                                        </w:rPr>
                                        <w:t>visiting the Government website.</w:t>
                                      </w:r>
                                    </w:hyperlink>
                                    <w:r w:rsidRPr="009E202A">
                                      <w:t xml:space="preserve"> </w:t>
                                    </w:r>
                                  </w:p>
                                </w:tc>
                              </w:tr>
                            </w:tbl>
                            <w:p w14:paraId="1C407A06" w14:textId="77777777" w:rsidR="009E202A" w:rsidRPr="009E202A" w:rsidRDefault="009E202A" w:rsidP="009E202A"/>
                          </w:tc>
                        </w:tr>
                      </w:tbl>
                      <w:p w14:paraId="46B44D35" w14:textId="77777777" w:rsidR="009E202A" w:rsidRPr="009E202A" w:rsidRDefault="009E202A" w:rsidP="009E202A"/>
                    </w:tc>
                  </w:tr>
                </w:tbl>
                <w:p w14:paraId="197A71CB"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5251EB4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9E202A" w:rsidRPr="009E202A" w14:paraId="167ED1A8" w14:textId="77777777">
                          <w:tc>
                            <w:tcPr>
                              <w:tcW w:w="0" w:type="auto"/>
                              <w:tcMar>
                                <w:top w:w="0" w:type="dxa"/>
                                <w:left w:w="135" w:type="dxa"/>
                                <w:bottom w:w="0" w:type="dxa"/>
                                <w:right w:w="135" w:type="dxa"/>
                              </w:tcMar>
                              <w:hideMark/>
                            </w:tcPr>
                            <w:p w14:paraId="096C301F" w14:textId="6A9E2B16" w:rsidR="009E202A" w:rsidRPr="009E202A" w:rsidRDefault="009E202A" w:rsidP="009E202A">
                              <w:r w:rsidRPr="009E202A">
                                <w:lastRenderedPageBreak/>
                                <w:drawing>
                                  <wp:inline distT="0" distB="0" distL="0" distR="0" wp14:anchorId="67A4C95B" wp14:editId="372A3E20">
                                    <wp:extent cx="5372100" cy="1076325"/>
                                    <wp:effectExtent l="0" t="0" r="0" b="952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1076325"/>
                                            </a:xfrm>
                                            <a:prstGeom prst="rect">
                                              <a:avLst/>
                                            </a:prstGeom>
                                            <a:noFill/>
                                            <a:ln>
                                              <a:noFill/>
                                            </a:ln>
                                          </pic:spPr>
                                        </pic:pic>
                                      </a:graphicData>
                                    </a:graphic>
                                  </wp:inline>
                                </w:drawing>
                              </w:r>
                            </w:p>
                          </w:tc>
                        </w:tr>
                      </w:tbl>
                      <w:p w14:paraId="1A3DDCF2" w14:textId="77777777" w:rsidR="009E202A" w:rsidRPr="009E202A" w:rsidRDefault="009E202A" w:rsidP="009E202A"/>
                    </w:tc>
                  </w:tr>
                </w:tbl>
                <w:p w14:paraId="2BBB176C"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26"/>
                  </w:tblGrid>
                  <w:tr w:rsidR="009E202A" w:rsidRPr="009E202A" w14:paraId="5F447D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E202A" w:rsidRPr="009E202A" w14:paraId="5A1259C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E202A" w:rsidRPr="009E202A" w14:paraId="6125B1D8" w14:textId="77777777">
                                <w:tc>
                                  <w:tcPr>
                                    <w:tcW w:w="0" w:type="auto"/>
                                    <w:tcMar>
                                      <w:top w:w="0" w:type="dxa"/>
                                      <w:left w:w="270" w:type="dxa"/>
                                      <w:bottom w:w="135" w:type="dxa"/>
                                      <w:right w:w="270" w:type="dxa"/>
                                    </w:tcMar>
                                    <w:hideMark/>
                                  </w:tcPr>
                                  <w:p w14:paraId="437E58E9" w14:textId="77777777" w:rsidR="009E202A" w:rsidRPr="009E202A" w:rsidRDefault="009E202A" w:rsidP="009E202A"/>
                                </w:tc>
                              </w:tr>
                            </w:tbl>
                            <w:p w14:paraId="7E248514" w14:textId="77777777" w:rsidR="009E202A" w:rsidRPr="009E202A" w:rsidRDefault="009E202A" w:rsidP="009E202A"/>
                          </w:tc>
                        </w:tr>
                      </w:tbl>
                      <w:p w14:paraId="0D0A4D4F" w14:textId="77777777" w:rsidR="009E202A" w:rsidRPr="009E202A" w:rsidRDefault="009E202A" w:rsidP="009E202A"/>
                    </w:tc>
                  </w:tr>
                </w:tbl>
                <w:p w14:paraId="618BD0FA" w14:textId="77777777" w:rsidR="009E202A" w:rsidRPr="009E202A" w:rsidRDefault="009E202A" w:rsidP="009E202A"/>
              </w:tc>
            </w:tr>
          </w:tbl>
          <w:p w14:paraId="7521D3DD" w14:textId="77777777" w:rsidR="009E202A" w:rsidRPr="009E202A" w:rsidRDefault="009E202A" w:rsidP="009E202A"/>
        </w:tc>
      </w:tr>
      <w:tr w:rsidR="009E202A" w:rsidRPr="009E202A" w14:paraId="24F0BD13" w14:textId="77777777" w:rsidTr="009E202A">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3000"/>
              <w:gridCol w:w="3000"/>
              <w:gridCol w:w="3000"/>
            </w:tblGrid>
            <w:tr w:rsidR="009E202A" w:rsidRPr="009E202A" w14:paraId="221A591F" w14:textId="77777777">
              <w:trPr>
                <w:jc w:val="center"/>
              </w:trPr>
              <w:tc>
                <w:tcPr>
                  <w:tcW w:w="165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9E202A" w:rsidRPr="009E202A" w14:paraId="21415B7E" w14:textId="77777777">
                    <w:tc>
                      <w:tcPr>
                        <w:tcW w:w="0" w:type="auto"/>
                        <w:hideMark/>
                      </w:tcPr>
                      <w:p w14:paraId="2EF25205" w14:textId="77777777" w:rsidR="009E202A" w:rsidRPr="009E202A" w:rsidRDefault="009E202A" w:rsidP="009E202A"/>
                    </w:tc>
                  </w:tr>
                </w:tbl>
                <w:p w14:paraId="635FA3CC" w14:textId="77777777" w:rsidR="009E202A" w:rsidRPr="009E202A" w:rsidRDefault="009E202A" w:rsidP="009E202A"/>
              </w:tc>
              <w:tc>
                <w:tcPr>
                  <w:tcW w:w="165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9E202A" w:rsidRPr="009E202A" w14:paraId="2E4947C8" w14:textId="77777777">
                    <w:tc>
                      <w:tcPr>
                        <w:tcW w:w="0" w:type="auto"/>
                        <w:hideMark/>
                      </w:tcPr>
                      <w:p w14:paraId="671BBDB2" w14:textId="77777777" w:rsidR="009E202A" w:rsidRPr="009E202A" w:rsidRDefault="009E202A" w:rsidP="009E202A"/>
                    </w:tc>
                  </w:tr>
                </w:tbl>
                <w:p w14:paraId="4C538FA2" w14:textId="77777777" w:rsidR="009E202A" w:rsidRPr="009E202A" w:rsidRDefault="009E202A" w:rsidP="009E202A"/>
              </w:tc>
              <w:tc>
                <w:tcPr>
                  <w:tcW w:w="165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9E202A" w:rsidRPr="009E202A" w14:paraId="4AA072D1" w14:textId="77777777">
                    <w:tc>
                      <w:tcPr>
                        <w:tcW w:w="0" w:type="auto"/>
                        <w:hideMark/>
                      </w:tcPr>
                      <w:p w14:paraId="3CBA1ABC" w14:textId="77777777" w:rsidR="009E202A" w:rsidRPr="009E202A" w:rsidRDefault="009E202A" w:rsidP="009E202A"/>
                    </w:tc>
                  </w:tr>
                </w:tbl>
                <w:p w14:paraId="08619193" w14:textId="77777777" w:rsidR="009E202A" w:rsidRPr="009E202A" w:rsidRDefault="009E202A" w:rsidP="009E202A"/>
              </w:tc>
            </w:tr>
          </w:tbl>
          <w:p w14:paraId="67D9ADE3" w14:textId="77777777" w:rsidR="009E202A" w:rsidRPr="009E202A" w:rsidRDefault="009E202A" w:rsidP="009E202A"/>
        </w:tc>
      </w:tr>
      <w:tr w:rsidR="009E202A" w:rsidRPr="009E202A" w14:paraId="436B2DA2" w14:textId="77777777" w:rsidTr="009E202A">
        <w:trPr>
          <w:jc w:val="center"/>
        </w:trPr>
        <w:tc>
          <w:tcPr>
            <w:tcW w:w="0" w:type="auto"/>
            <w:hideMark/>
          </w:tcPr>
          <w:tbl>
            <w:tblPr>
              <w:tblW w:w="9000" w:type="dxa"/>
              <w:jc w:val="center"/>
              <w:shd w:val="clear" w:color="auto" w:fill="DDDDDD"/>
              <w:tblCellMar>
                <w:left w:w="0" w:type="dxa"/>
                <w:right w:w="0" w:type="dxa"/>
              </w:tblCellMar>
              <w:tblLook w:val="04A0" w:firstRow="1" w:lastRow="0" w:firstColumn="1" w:lastColumn="0" w:noHBand="0" w:noVBand="1"/>
            </w:tblPr>
            <w:tblGrid>
              <w:gridCol w:w="9000"/>
            </w:tblGrid>
            <w:tr w:rsidR="009E202A" w:rsidRPr="009E202A" w14:paraId="14C2EC60" w14:textId="77777777">
              <w:trPr>
                <w:jc w:val="center"/>
              </w:trPr>
              <w:tc>
                <w:tcPr>
                  <w:tcW w:w="0" w:type="auto"/>
                  <w:shd w:val="clear" w:color="auto" w:fill="DDDDDD"/>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E202A" w:rsidRPr="009E202A" w14:paraId="487A93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E202A" w:rsidRPr="009E202A" w14:paraId="01BB1EC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E202A" w:rsidRPr="009E202A" w14:paraId="0288E8B3" w14:textId="77777777">
                                <w:tc>
                                  <w:tcPr>
                                    <w:tcW w:w="0" w:type="auto"/>
                                    <w:tcMar>
                                      <w:top w:w="0" w:type="dxa"/>
                                      <w:left w:w="270" w:type="dxa"/>
                                      <w:bottom w:w="135" w:type="dxa"/>
                                      <w:right w:w="270" w:type="dxa"/>
                                    </w:tcMar>
                                    <w:hideMark/>
                                  </w:tcPr>
                                  <w:p w14:paraId="4292530D" w14:textId="77777777" w:rsidR="009E202A" w:rsidRPr="009E202A" w:rsidRDefault="009E202A" w:rsidP="009E202A">
                                    <w:r w:rsidRPr="009E202A">
                                      <w:rPr>
                                        <w:i/>
                                        <w:iCs/>
                                      </w:rPr>
                                      <w:t>Copyright © 2021 Blaby District Council, All rights reserved.</w:t>
                                    </w:r>
                                    <w:r w:rsidRPr="009E202A">
                                      <w:br/>
                                      <w:t>You are receiving this email because you opted in to our news/updates service updates via our sign up form, My Account or opting in through an online form.</w:t>
                                    </w:r>
                                    <w:r w:rsidRPr="009E202A">
                                      <w:br/>
                                    </w:r>
                                    <w:r w:rsidRPr="009E202A">
                                      <w:br/>
                                    </w:r>
                                    <w:hyperlink r:id="rId13" w:history="1">
                                      <w:r w:rsidRPr="009E202A">
                                        <w:rPr>
                                          <w:rStyle w:val="Hyperlink"/>
                                        </w:rPr>
                                        <w:t>unsubscribe from this list</w:t>
                                      </w:r>
                                    </w:hyperlink>
                                    <w:r w:rsidRPr="009E202A">
                                      <w:t xml:space="preserve">    </w:t>
                                    </w:r>
                                    <w:hyperlink r:id="rId14" w:history="1">
                                      <w:r w:rsidRPr="009E202A">
                                        <w:rPr>
                                          <w:rStyle w:val="Hyperlink"/>
                                        </w:rPr>
                                        <w:t>update subscription preferences</w:t>
                                      </w:r>
                                    </w:hyperlink>
                                    <w:r w:rsidRPr="009E202A">
                                      <w:t xml:space="preserve">  </w:t>
                                    </w:r>
                                  </w:p>
                                </w:tc>
                              </w:tr>
                            </w:tbl>
                            <w:p w14:paraId="5953DFBC" w14:textId="77777777" w:rsidR="009E202A" w:rsidRPr="009E202A" w:rsidRDefault="009E202A" w:rsidP="009E202A"/>
                          </w:tc>
                        </w:tr>
                      </w:tbl>
                      <w:p w14:paraId="02992705" w14:textId="77777777" w:rsidR="009E202A" w:rsidRPr="009E202A" w:rsidRDefault="009E202A" w:rsidP="009E202A"/>
                    </w:tc>
                  </w:tr>
                </w:tbl>
                <w:p w14:paraId="21685F51" w14:textId="77777777" w:rsidR="009E202A" w:rsidRPr="009E202A" w:rsidRDefault="009E202A" w:rsidP="009E202A"/>
                <w:tbl>
                  <w:tblPr>
                    <w:tblW w:w="5000" w:type="pct"/>
                    <w:tblCellMar>
                      <w:left w:w="0" w:type="dxa"/>
                      <w:right w:w="0" w:type="dxa"/>
                    </w:tblCellMar>
                    <w:tblLook w:val="04A0" w:firstRow="1" w:lastRow="0" w:firstColumn="1" w:lastColumn="0" w:noHBand="0" w:noVBand="1"/>
                  </w:tblPr>
                  <w:tblGrid>
                    <w:gridCol w:w="9000"/>
                  </w:tblGrid>
                  <w:tr w:rsidR="009E202A" w:rsidRPr="009E202A" w14:paraId="73FDCA0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9E202A" w:rsidRPr="009E202A" w14:paraId="4E49A813" w14:textId="77777777">
                          <w:trPr>
                            <w:jc w:val="center"/>
                          </w:trPr>
                          <w:tc>
                            <w:tcPr>
                              <w:tcW w:w="0" w:type="auto"/>
                              <w:tcMar>
                                <w:top w:w="0" w:type="dxa"/>
                                <w:left w:w="135" w:type="dxa"/>
                                <w:bottom w:w="0" w:type="dxa"/>
                                <w:right w:w="135" w:type="dxa"/>
                              </w:tcMar>
                              <w:vAlign w:val="center"/>
                              <w:hideMark/>
                            </w:tcPr>
                            <w:tbl>
                              <w:tblPr>
                                <w:tblW w:w="5000" w:type="pct"/>
                                <w:jc w:val="center"/>
                                <w:shd w:val="clear" w:color="auto" w:fill="DDDDDD"/>
                                <w:tblCellMar>
                                  <w:left w:w="0" w:type="dxa"/>
                                  <w:right w:w="0" w:type="dxa"/>
                                </w:tblCellMar>
                                <w:tblLook w:val="04A0" w:firstRow="1" w:lastRow="0" w:firstColumn="1" w:lastColumn="0" w:noHBand="0" w:noVBand="1"/>
                              </w:tblPr>
                              <w:tblGrid>
                                <w:gridCol w:w="8460"/>
                              </w:tblGrid>
                              <w:tr w:rsidR="009E202A" w:rsidRPr="009E202A" w14:paraId="40D39B1F" w14:textId="77777777">
                                <w:trPr>
                                  <w:jc w:val="center"/>
                                </w:trPr>
                                <w:tc>
                                  <w:tcPr>
                                    <w:tcW w:w="0" w:type="auto"/>
                                    <w:shd w:val="clear" w:color="auto" w:fill="DDDDDD"/>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6475"/>
                                    </w:tblGrid>
                                    <w:tr w:rsidR="009E202A" w:rsidRPr="009E202A" w14:paraId="1A87036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727"/>
                                            <w:gridCol w:w="1519"/>
                                            <w:gridCol w:w="1611"/>
                                            <w:gridCol w:w="1618"/>
                                          </w:tblGrid>
                                          <w:tr w:rsidR="009E202A" w:rsidRPr="009E202A" w14:paraId="01DE9B6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727"/>
                                                </w:tblGrid>
                                                <w:tr w:rsidR="009E202A" w:rsidRPr="009E202A" w14:paraId="1F63747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577"/>
                                                      </w:tblGrid>
                                                      <w:tr w:rsidR="009E202A" w:rsidRPr="009E202A" w14:paraId="3015861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932"/>
                                                            </w:tblGrid>
                                                            <w:tr w:rsidR="009E202A" w:rsidRPr="009E202A" w14:paraId="2E63BAF6" w14:textId="77777777">
                                                              <w:tc>
                                                                <w:tcPr>
                                                                  <w:tcW w:w="360" w:type="dxa"/>
                                                                  <w:vAlign w:val="center"/>
                                                                  <w:hideMark/>
                                                                </w:tcPr>
                                                                <w:p w14:paraId="3C1D7374" w14:textId="15567B69" w:rsidR="009E202A" w:rsidRPr="009E202A" w:rsidRDefault="009E202A" w:rsidP="009E202A">
                                                                  <w:r w:rsidRPr="009E202A">
                                                                    <w:drawing>
                                                                      <wp:inline distT="0" distB="0" distL="0" distR="0" wp14:anchorId="37CD9741" wp14:editId="0B63F90F">
                                                                        <wp:extent cx="228600" cy="228600"/>
                                                                        <wp:effectExtent l="0" t="0" r="0" b="0"/>
                                                                        <wp:docPr id="4" name="Picture 4"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50E2F87D" w14:textId="77777777" w:rsidR="009E202A" w:rsidRPr="009E202A" w:rsidRDefault="009E202A" w:rsidP="009E202A">
                                                                  <w:hyperlink r:id="rId17" w:history="1">
                                                                    <w:r w:rsidRPr="009E202A">
                                                                      <w:rPr>
                                                                        <w:rStyle w:val="Hyperlink"/>
                                                                      </w:rPr>
                                                                      <w:t>Facebook</w:t>
                                                                    </w:r>
                                                                  </w:hyperlink>
                                                                  <w:r w:rsidRPr="009E202A">
                                                                    <w:t xml:space="preserve"> </w:t>
                                                                  </w:r>
                                                                </w:p>
                                                              </w:tc>
                                                            </w:tr>
                                                          </w:tbl>
                                                          <w:p w14:paraId="43084A41" w14:textId="77777777" w:rsidR="009E202A" w:rsidRPr="009E202A" w:rsidRDefault="009E202A" w:rsidP="009E202A"/>
                                                        </w:tc>
                                                      </w:tr>
                                                    </w:tbl>
                                                    <w:p w14:paraId="44C6F2F5" w14:textId="77777777" w:rsidR="009E202A" w:rsidRPr="009E202A" w:rsidRDefault="009E202A" w:rsidP="009E202A"/>
                                                  </w:tc>
                                                </w:tr>
                                              </w:tbl>
                                              <w:p w14:paraId="45782D22" w14:textId="77777777" w:rsidR="009E202A" w:rsidRPr="009E202A" w:rsidRDefault="009E202A" w:rsidP="009E202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19"/>
                                                </w:tblGrid>
                                                <w:tr w:rsidR="009E202A" w:rsidRPr="009E202A" w14:paraId="681999D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369"/>
                                                      </w:tblGrid>
                                                      <w:tr w:rsidR="009E202A" w:rsidRPr="009E202A" w14:paraId="24B379F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724"/>
                                                            </w:tblGrid>
                                                            <w:tr w:rsidR="009E202A" w:rsidRPr="009E202A" w14:paraId="1A90FEAE" w14:textId="77777777">
                                                              <w:tc>
                                                                <w:tcPr>
                                                                  <w:tcW w:w="360" w:type="dxa"/>
                                                                  <w:vAlign w:val="center"/>
                                                                  <w:hideMark/>
                                                                </w:tcPr>
                                                                <w:p w14:paraId="2E684FC3" w14:textId="6858C87B" w:rsidR="009E202A" w:rsidRPr="009E202A" w:rsidRDefault="009E202A" w:rsidP="009E202A">
                                                                  <w:r w:rsidRPr="009E202A">
                                                                    <w:drawing>
                                                                      <wp:inline distT="0" distB="0" distL="0" distR="0" wp14:anchorId="6530615E" wp14:editId="73142EEA">
                                                                        <wp:extent cx="228600" cy="228600"/>
                                                                        <wp:effectExtent l="0" t="0" r="0" b="0"/>
                                                                        <wp:docPr id="3" name="Picture 3"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72C8C095" w14:textId="77777777" w:rsidR="009E202A" w:rsidRPr="009E202A" w:rsidRDefault="009E202A" w:rsidP="009E202A">
                                                                  <w:hyperlink r:id="rId20" w:history="1">
                                                                    <w:r w:rsidRPr="009E202A">
                                                                      <w:rPr>
                                                                        <w:rStyle w:val="Hyperlink"/>
                                                                      </w:rPr>
                                                                      <w:t>Twitter</w:t>
                                                                    </w:r>
                                                                  </w:hyperlink>
                                                                  <w:r w:rsidRPr="009E202A">
                                                                    <w:t xml:space="preserve"> </w:t>
                                                                  </w:r>
                                                                </w:p>
                                                              </w:tc>
                                                            </w:tr>
                                                          </w:tbl>
                                                          <w:p w14:paraId="47871813" w14:textId="77777777" w:rsidR="009E202A" w:rsidRPr="009E202A" w:rsidRDefault="009E202A" w:rsidP="009E202A"/>
                                                        </w:tc>
                                                      </w:tr>
                                                    </w:tbl>
                                                    <w:p w14:paraId="145A5272" w14:textId="77777777" w:rsidR="009E202A" w:rsidRPr="009E202A" w:rsidRDefault="009E202A" w:rsidP="009E202A"/>
                                                  </w:tc>
                                                </w:tr>
                                              </w:tbl>
                                              <w:p w14:paraId="39305A79" w14:textId="77777777" w:rsidR="009E202A" w:rsidRPr="009E202A" w:rsidRDefault="009E202A" w:rsidP="009E202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611"/>
                                                </w:tblGrid>
                                                <w:tr w:rsidR="009E202A" w:rsidRPr="009E202A" w14:paraId="6F5A6AE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461"/>
                                                      </w:tblGrid>
                                                      <w:tr w:rsidR="009E202A" w:rsidRPr="009E202A" w14:paraId="54A96EF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816"/>
                                                            </w:tblGrid>
                                                            <w:tr w:rsidR="009E202A" w:rsidRPr="009E202A" w14:paraId="7E3D3427" w14:textId="77777777">
                                                              <w:tc>
                                                                <w:tcPr>
                                                                  <w:tcW w:w="360" w:type="dxa"/>
                                                                  <w:vAlign w:val="center"/>
                                                                  <w:hideMark/>
                                                                </w:tcPr>
                                                                <w:p w14:paraId="0F0BADB9" w14:textId="39EF7585" w:rsidR="009E202A" w:rsidRPr="009E202A" w:rsidRDefault="009E202A" w:rsidP="009E202A">
                                                                  <w:r w:rsidRPr="009E202A">
                                                                    <w:drawing>
                                                                      <wp:inline distT="0" distB="0" distL="0" distR="0" wp14:anchorId="0C143B4D" wp14:editId="122BEB52">
                                                                        <wp:extent cx="228600" cy="228600"/>
                                                                        <wp:effectExtent l="0" t="0" r="0" b="0"/>
                                                                        <wp:docPr id="2" name="Picture 2"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4E145CE9" w14:textId="77777777" w:rsidR="009E202A" w:rsidRPr="009E202A" w:rsidRDefault="009E202A" w:rsidP="009E202A">
                                                                  <w:hyperlink r:id="rId23" w:history="1">
                                                                    <w:r w:rsidRPr="009E202A">
                                                                      <w:rPr>
                                                                        <w:rStyle w:val="Hyperlink"/>
                                                                      </w:rPr>
                                                                      <w:t>Website</w:t>
                                                                    </w:r>
                                                                  </w:hyperlink>
                                                                  <w:r w:rsidRPr="009E202A">
                                                                    <w:t xml:space="preserve"> </w:t>
                                                                  </w:r>
                                                                </w:p>
                                                              </w:tc>
                                                            </w:tr>
                                                          </w:tbl>
                                                          <w:p w14:paraId="0D06B063" w14:textId="77777777" w:rsidR="009E202A" w:rsidRPr="009E202A" w:rsidRDefault="009E202A" w:rsidP="009E202A"/>
                                                        </w:tc>
                                                      </w:tr>
                                                    </w:tbl>
                                                    <w:p w14:paraId="031247D5" w14:textId="77777777" w:rsidR="009E202A" w:rsidRPr="009E202A" w:rsidRDefault="009E202A" w:rsidP="009E202A"/>
                                                  </w:tc>
                                                </w:tr>
                                              </w:tbl>
                                              <w:p w14:paraId="7AC4066B" w14:textId="77777777" w:rsidR="009E202A" w:rsidRPr="009E202A" w:rsidRDefault="009E202A" w:rsidP="009E202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618"/>
                                                </w:tblGrid>
                                                <w:tr w:rsidR="009E202A" w:rsidRPr="009E202A" w14:paraId="43CD22C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618"/>
                                                      </w:tblGrid>
                                                      <w:tr w:rsidR="009E202A" w:rsidRPr="009E202A" w14:paraId="3C623EA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973"/>
                                                            </w:tblGrid>
                                                            <w:tr w:rsidR="009E202A" w:rsidRPr="009E202A" w14:paraId="2421E4DB" w14:textId="77777777">
                                                              <w:tc>
                                                                <w:tcPr>
                                                                  <w:tcW w:w="360" w:type="dxa"/>
                                                                  <w:vAlign w:val="center"/>
                                                                  <w:hideMark/>
                                                                </w:tcPr>
                                                                <w:p w14:paraId="4D373A5F" w14:textId="6E617826" w:rsidR="009E202A" w:rsidRPr="009E202A" w:rsidRDefault="009E202A" w:rsidP="009E202A">
                                                                  <w:r w:rsidRPr="009E202A">
                                                                    <w:drawing>
                                                                      <wp:inline distT="0" distB="0" distL="0" distR="0" wp14:anchorId="7F33BEE1" wp14:editId="60F69290">
                                                                        <wp:extent cx="228600" cy="228600"/>
                                                                        <wp:effectExtent l="0" t="0" r="0" b="0"/>
                                                                        <wp:docPr id="1" name="Picture 1" descr="Instagram">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5AC71FF5" w14:textId="77777777" w:rsidR="009E202A" w:rsidRPr="009E202A" w:rsidRDefault="009E202A" w:rsidP="009E202A">
                                                                  <w:hyperlink r:id="rId26" w:history="1">
                                                                    <w:r w:rsidRPr="009E202A">
                                                                      <w:rPr>
                                                                        <w:rStyle w:val="Hyperlink"/>
                                                                      </w:rPr>
                                                                      <w:t>Instagram</w:t>
                                                                    </w:r>
                                                                  </w:hyperlink>
                                                                  <w:r w:rsidRPr="009E202A">
                                                                    <w:t xml:space="preserve"> </w:t>
                                                                  </w:r>
                                                                </w:p>
                                                              </w:tc>
                                                            </w:tr>
                                                          </w:tbl>
                                                          <w:p w14:paraId="435559C9" w14:textId="77777777" w:rsidR="009E202A" w:rsidRPr="009E202A" w:rsidRDefault="009E202A" w:rsidP="009E202A"/>
                                                        </w:tc>
                                                      </w:tr>
                                                    </w:tbl>
                                                    <w:p w14:paraId="200A3CD9" w14:textId="77777777" w:rsidR="009E202A" w:rsidRPr="009E202A" w:rsidRDefault="009E202A" w:rsidP="009E202A"/>
                                                  </w:tc>
                                                </w:tr>
                                              </w:tbl>
                                              <w:p w14:paraId="2FBD07BD" w14:textId="77777777" w:rsidR="009E202A" w:rsidRPr="009E202A" w:rsidRDefault="009E202A" w:rsidP="009E202A"/>
                                            </w:tc>
                                          </w:tr>
                                        </w:tbl>
                                        <w:p w14:paraId="53FC8BAB" w14:textId="77777777" w:rsidR="009E202A" w:rsidRPr="009E202A" w:rsidRDefault="009E202A" w:rsidP="009E202A"/>
                                      </w:tc>
                                    </w:tr>
                                  </w:tbl>
                                  <w:p w14:paraId="48996C11" w14:textId="77777777" w:rsidR="009E202A" w:rsidRPr="009E202A" w:rsidRDefault="009E202A" w:rsidP="009E202A"/>
                                </w:tc>
                              </w:tr>
                            </w:tbl>
                            <w:p w14:paraId="10F2D107" w14:textId="77777777" w:rsidR="009E202A" w:rsidRPr="009E202A" w:rsidRDefault="009E202A" w:rsidP="009E202A"/>
                          </w:tc>
                        </w:tr>
                      </w:tbl>
                      <w:p w14:paraId="7AC1B305" w14:textId="77777777" w:rsidR="009E202A" w:rsidRPr="009E202A" w:rsidRDefault="009E202A" w:rsidP="009E202A"/>
                    </w:tc>
                  </w:tr>
                </w:tbl>
                <w:p w14:paraId="6A3BD763" w14:textId="77777777" w:rsidR="009E202A" w:rsidRPr="009E202A" w:rsidRDefault="009E202A" w:rsidP="009E202A"/>
              </w:tc>
            </w:tr>
          </w:tbl>
          <w:p w14:paraId="14F2D893" w14:textId="77777777" w:rsidR="009E202A" w:rsidRPr="009E202A" w:rsidRDefault="009E202A" w:rsidP="009E202A"/>
        </w:tc>
      </w:tr>
    </w:tbl>
    <w:p w14:paraId="19894178" w14:textId="77777777" w:rsidR="00D522FD" w:rsidRDefault="00D522FD"/>
    <w:sectPr w:rsidR="00D52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90F"/>
    <w:multiLevelType w:val="multilevel"/>
    <w:tmpl w:val="7B60A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7124A"/>
    <w:multiLevelType w:val="multilevel"/>
    <w:tmpl w:val="93C8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117AC"/>
    <w:multiLevelType w:val="multilevel"/>
    <w:tmpl w:val="B19C3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2A"/>
    <w:rsid w:val="009E202A"/>
    <w:rsid w:val="00D52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054F"/>
  <w15:chartTrackingRefBased/>
  <w15:docId w15:val="{12800467-84B3-459A-88D5-F276A8EA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2A"/>
    <w:rPr>
      <w:color w:val="0563C1" w:themeColor="hyperlink"/>
      <w:u w:val="single"/>
    </w:rPr>
  </w:style>
  <w:style w:type="character" w:styleId="UnresolvedMention">
    <w:name w:val="Unresolved Mention"/>
    <w:basedOn w:val="DefaultParagraphFont"/>
    <w:uiPriority w:val="99"/>
    <w:semiHidden/>
    <w:unhideWhenUsed/>
    <w:rsid w:val="009E2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by.us9.list-manage.com/track/click?u=e14d20362ed3822be5be4ef96&amp;id=d8722d30b4&amp;e=9cc6b1f4c3" TargetMode="External"/><Relationship Id="rId13" Type="http://schemas.openxmlformats.org/officeDocument/2006/relationships/hyperlink" Target="https://blaby.us9.list-manage.com/unsubscribe?u=e14d20362ed3822be5be4ef96&amp;id=b9811412d2&amp;e=9cc6b1f4c3&amp;c=c0eacbc194" TargetMode="External"/><Relationship Id="rId18" Type="http://schemas.openxmlformats.org/officeDocument/2006/relationships/hyperlink" Target="https://blaby.us9.list-manage.com/track/click?u=e14d20362ed3822be5be4ef96&amp;id=8508c505c3&amp;e=9cc6b1f4c3" TargetMode="External"/><Relationship Id="rId26" Type="http://schemas.openxmlformats.org/officeDocument/2006/relationships/hyperlink" Target="https://blaby.us9.list-manage.com/track/click?u=e14d20362ed3822be5be4ef96&amp;id=917087c314&amp;e=9cc6b1f4c3" TargetMode="External"/><Relationship Id="rId3" Type="http://schemas.openxmlformats.org/officeDocument/2006/relationships/settings" Target="settings.xml"/><Relationship Id="rId21" Type="http://schemas.openxmlformats.org/officeDocument/2006/relationships/hyperlink" Target="https://blaby.us9.list-manage.com/track/click?u=e14d20362ed3822be5be4ef96&amp;id=aa0ad3cdeb&amp;e=9cc6b1f4c3"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s://blaby.us9.list-manage.com/track/click?u=e14d20362ed3822be5be4ef96&amp;id=6252afc2a0&amp;e=9cc6b1f4c3"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blaby.us9.list-manage.com/track/click?u=e14d20362ed3822be5be4ef96&amp;id=906e3bc959&amp;e=9cc6b1f4c3" TargetMode="External"/><Relationship Id="rId1" Type="http://schemas.openxmlformats.org/officeDocument/2006/relationships/numbering" Target="numbering.xml"/><Relationship Id="rId6" Type="http://schemas.openxmlformats.org/officeDocument/2006/relationships/hyperlink" Target="https://blaby.us9.list-manage.com/track/click?u=e14d20362ed3822be5be4ef96&amp;id=961e279ee6&amp;e=9cc6b1f4c3" TargetMode="External"/><Relationship Id="rId11" Type="http://schemas.openxmlformats.org/officeDocument/2006/relationships/hyperlink" Target="https://blaby.us9.list-manage.com/track/click?u=e14d20362ed3822be5be4ef96&amp;id=757b1f8e20&amp;e=9cc6b1f4c3" TargetMode="External"/><Relationship Id="rId24" Type="http://schemas.openxmlformats.org/officeDocument/2006/relationships/hyperlink" Target="https://blaby.us9.list-manage.com/track/click?u=e14d20362ed3822be5be4ef96&amp;id=a0cf5d1093&amp;e=9cc6b1f4c3" TargetMode="External"/><Relationship Id="rId5" Type="http://schemas.openxmlformats.org/officeDocument/2006/relationships/image" Target="media/image1.jpeg"/><Relationship Id="rId15" Type="http://schemas.openxmlformats.org/officeDocument/2006/relationships/hyperlink" Target="https://blaby.us9.list-manage.com/track/click?u=e14d20362ed3822be5be4ef96&amp;id=ac42cf332c&amp;e=9cc6b1f4c3" TargetMode="External"/><Relationship Id="rId23" Type="http://schemas.openxmlformats.org/officeDocument/2006/relationships/hyperlink" Target="https://blaby.us9.list-manage.com/track/click?u=e14d20362ed3822be5be4ef96&amp;id=989fb75f1a&amp;e=9cc6b1f4c3" TargetMode="External"/><Relationship Id="rId28" Type="http://schemas.openxmlformats.org/officeDocument/2006/relationships/theme" Target="theme/theme1.xml"/><Relationship Id="rId10" Type="http://schemas.openxmlformats.org/officeDocument/2006/relationships/hyperlink" Target="https://blaby.us9.list-manage.com/track/click?u=e14d20362ed3822be5be4ef96&amp;id=ed5f0a1289&amp;e=9cc6b1f4c3"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blaby.us9.list-manage.com/track/click?u=e14d20362ed3822be5be4ef96&amp;id=bde857a2e9&amp;e=9cc6b1f4c3" TargetMode="External"/><Relationship Id="rId14" Type="http://schemas.openxmlformats.org/officeDocument/2006/relationships/hyperlink" Target="https://blaby.us9.list-manage.com/profile?u=e14d20362ed3822be5be4ef96&amp;id=b9811412d2&amp;e=9cc6b1f4c3&amp;c=c0eacbc194"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2021-05-18T11:32:00Z</dcterms:created>
  <dcterms:modified xsi:type="dcterms:W3CDTF">2021-05-18T11:34:00Z</dcterms:modified>
</cp:coreProperties>
</file>