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left w:w="0" w:type="dxa"/>
          <w:right w:w="0" w:type="dxa"/>
        </w:tblCellMar>
        <w:tblLook w:val="04A0" w:firstRow="1" w:lastRow="0" w:firstColumn="1" w:lastColumn="0" w:noHBand="0" w:noVBand="1"/>
      </w:tblPr>
      <w:tblGrid>
        <w:gridCol w:w="9012"/>
      </w:tblGrid>
      <w:tr w:rsidR="00F55DDB" w14:paraId="3CC2087B" w14:textId="77777777" w:rsidTr="00F55DDB">
        <w:trPr>
          <w:tblCellSpacing w:w="0" w:type="dxa"/>
          <w:jc w:val="center"/>
        </w:trPr>
        <w:tc>
          <w:tcPr>
            <w:tcW w:w="0" w:type="auto"/>
            <w:shd w:val="clear" w:color="auto" w:fill="FFFFFF"/>
            <w:tcMar>
              <w:top w:w="150" w:type="dxa"/>
              <w:left w:w="150" w:type="dxa"/>
              <w:bottom w:w="15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4356"/>
              <w:gridCol w:w="4356"/>
            </w:tblGrid>
            <w:tr w:rsidR="00F55DDB" w14:paraId="66C6230D" w14:textId="77777777">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F55DDB" w14:paraId="0E5AFD48" w14:textId="77777777">
                    <w:trPr>
                      <w:tblCellSpacing w:w="0" w:type="dxa"/>
                    </w:trPr>
                    <w:tc>
                      <w:tcPr>
                        <w:tcW w:w="0" w:type="auto"/>
                        <w:tcMar>
                          <w:top w:w="150" w:type="dxa"/>
                          <w:left w:w="150" w:type="dxa"/>
                          <w:bottom w:w="150" w:type="dxa"/>
                          <w:right w:w="150" w:type="dxa"/>
                        </w:tcMar>
                        <w:vAlign w:val="center"/>
                        <w:hideMark/>
                      </w:tcPr>
                      <w:p w14:paraId="39AF1F92" w14:textId="6EB6135C" w:rsidR="00F55DDB" w:rsidRDefault="00F55DDB">
                        <w:pPr>
                          <w:jc w:val="center"/>
                          <w:rPr>
                            <w:rFonts w:eastAsia="Times New Roman"/>
                          </w:rPr>
                        </w:pPr>
                        <w:r>
                          <w:rPr>
                            <w:rFonts w:eastAsia="Times New Roman"/>
                            <w:noProof/>
                            <w:color w:val="0000FF"/>
                          </w:rPr>
                          <w:drawing>
                            <wp:inline distT="0" distB="0" distL="0" distR="0" wp14:anchorId="1468CF87" wp14:editId="446841EE">
                              <wp:extent cx="2575560" cy="762000"/>
                              <wp:effectExtent l="0" t="0" r="0" b="0"/>
                              <wp:docPr id="4" name="Picture 4" descr="Neighbourhood Link 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ghbourhood Lin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53B37372" w14:textId="77777777" w:rsidR="00F55DDB" w:rsidRDefault="00F55DDB">
                  <w:pPr>
                    <w:rPr>
                      <w:rFonts w:ascii="Times New Roman" w:eastAsia="Times New Roman" w:hAnsi="Times New Roman" w:cs="Times New Roman"/>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356"/>
                  </w:tblGrid>
                  <w:tr w:rsidR="00F55DDB" w14:paraId="665C775F" w14:textId="77777777">
                    <w:trPr>
                      <w:tblCellSpacing w:w="0" w:type="dxa"/>
                    </w:trPr>
                    <w:tc>
                      <w:tcPr>
                        <w:tcW w:w="0" w:type="auto"/>
                        <w:tcMar>
                          <w:top w:w="150" w:type="dxa"/>
                          <w:left w:w="150" w:type="dxa"/>
                          <w:bottom w:w="150" w:type="dxa"/>
                          <w:right w:w="150" w:type="dxa"/>
                        </w:tcMar>
                        <w:vAlign w:val="center"/>
                        <w:hideMark/>
                      </w:tcPr>
                      <w:p w14:paraId="2660B069" w14:textId="2F309CB6" w:rsidR="00F55DDB" w:rsidRDefault="00F55DDB">
                        <w:pPr>
                          <w:jc w:val="center"/>
                          <w:rPr>
                            <w:rFonts w:eastAsia="Times New Roman"/>
                          </w:rPr>
                        </w:pPr>
                        <w:r>
                          <w:rPr>
                            <w:rFonts w:eastAsia="Times New Roman"/>
                            <w:noProof/>
                            <w:color w:val="0000FF"/>
                          </w:rPr>
                          <w:drawing>
                            <wp:inline distT="0" distB="0" distL="0" distR="0" wp14:anchorId="13EE2BF0" wp14:editId="69B711BE">
                              <wp:extent cx="2575560" cy="762000"/>
                              <wp:effectExtent l="0" t="0" r="0" b="0"/>
                              <wp:docPr id="3" name="Picture 3" descr="Leicestershire Poli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cestershire Pol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560" cy="762000"/>
                                      </a:xfrm>
                                      <a:prstGeom prst="rect">
                                        <a:avLst/>
                                      </a:prstGeom>
                                      <a:noFill/>
                                      <a:ln>
                                        <a:noFill/>
                                      </a:ln>
                                    </pic:spPr>
                                  </pic:pic>
                                </a:graphicData>
                              </a:graphic>
                            </wp:inline>
                          </w:drawing>
                        </w:r>
                      </w:p>
                    </w:tc>
                  </w:tr>
                </w:tbl>
                <w:p w14:paraId="045C5F71" w14:textId="77777777" w:rsidR="00F55DDB" w:rsidRDefault="00F55DDB">
                  <w:pPr>
                    <w:rPr>
                      <w:rFonts w:ascii="Times New Roman" w:eastAsia="Times New Roman" w:hAnsi="Times New Roman" w:cs="Times New Roman"/>
                      <w:sz w:val="20"/>
                      <w:szCs w:val="20"/>
                    </w:rPr>
                  </w:pPr>
                </w:p>
              </w:tc>
            </w:tr>
          </w:tbl>
          <w:p w14:paraId="5A3BA1FB" w14:textId="77777777" w:rsidR="00F55DDB" w:rsidRDefault="00F55DDB">
            <w:pPr>
              <w:jc w:val="center"/>
              <w:rPr>
                <w:rFonts w:ascii="Times New Roman" w:eastAsia="Times New Roman" w:hAnsi="Times New Roman" w:cs="Times New Roman"/>
                <w:sz w:val="20"/>
                <w:szCs w:val="20"/>
              </w:rPr>
            </w:pPr>
          </w:p>
        </w:tc>
      </w:tr>
      <w:tr w:rsidR="00F55DDB" w14:paraId="0589B782" w14:textId="77777777" w:rsidTr="00F55DDB">
        <w:trPr>
          <w:tblCellSpacing w:w="0"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800"/>
              <w:gridCol w:w="6912"/>
            </w:tblGrid>
            <w:tr w:rsidR="00F55DDB" w14:paraId="6ED788F7" w14:textId="77777777">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800"/>
                  </w:tblGrid>
                  <w:tr w:rsidR="00F55DDB" w14:paraId="02D67FBD" w14:textId="77777777">
                    <w:trPr>
                      <w:tblCellSpacing w:w="0" w:type="dxa"/>
                      <w:jc w:val="center"/>
                    </w:trPr>
                    <w:tc>
                      <w:tcPr>
                        <w:tcW w:w="0" w:type="auto"/>
                        <w:tcMar>
                          <w:top w:w="0" w:type="dxa"/>
                          <w:left w:w="150" w:type="dxa"/>
                          <w:bottom w:w="0" w:type="dxa"/>
                          <w:right w:w="150" w:type="dxa"/>
                        </w:tcMar>
                        <w:hideMark/>
                      </w:tcPr>
                      <w:p w14:paraId="7ACC188B" w14:textId="35DF817F" w:rsidR="00F55DDB" w:rsidRDefault="00F55DDB">
                        <w:pPr>
                          <w:rPr>
                            <w:rFonts w:eastAsia="Times New Roman"/>
                          </w:rPr>
                        </w:pPr>
                        <w:r>
                          <w:rPr>
                            <w:rFonts w:eastAsia="Times New Roman"/>
                            <w:noProof/>
                            <w:color w:val="0000FF"/>
                          </w:rPr>
                          <w:drawing>
                            <wp:inline distT="0" distB="0" distL="0" distR="0" wp14:anchorId="33184B03" wp14:editId="41500513">
                              <wp:extent cx="952500" cy="952500"/>
                              <wp:effectExtent l="0" t="0" r="0" b="0"/>
                              <wp:docPr id="2" name="Picture 2" descr="Message Type Ico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sage Typ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79EF3738" w14:textId="77777777" w:rsidR="00F55DDB" w:rsidRDefault="00F55DDB">
                  <w:pPr>
                    <w:jc w:val="center"/>
                    <w:rPr>
                      <w:rFonts w:ascii="Times New Roman" w:eastAsia="Times New Roman" w:hAnsi="Times New Roman" w:cs="Times New Roman"/>
                      <w:sz w:val="20"/>
                      <w:szCs w:val="20"/>
                    </w:rPr>
                  </w:pPr>
                </w:p>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912"/>
                  </w:tblGrid>
                  <w:tr w:rsidR="00F55DDB" w14:paraId="7FCD8AE0" w14:textId="77777777">
                    <w:trPr>
                      <w:tblCellSpacing w:w="0" w:type="dxa"/>
                      <w:jc w:val="center"/>
                    </w:trPr>
                    <w:tc>
                      <w:tcPr>
                        <w:tcW w:w="0" w:type="auto"/>
                        <w:tcMar>
                          <w:top w:w="150" w:type="dxa"/>
                          <w:left w:w="150" w:type="dxa"/>
                          <w:bottom w:w="150" w:type="dxa"/>
                          <w:right w:w="150" w:type="dxa"/>
                        </w:tcMar>
                        <w:hideMark/>
                      </w:tcPr>
                      <w:p w14:paraId="69265D13" w14:textId="77777777" w:rsidR="00F55DDB" w:rsidRDefault="00F55DDB">
                        <w:pPr>
                          <w:pStyle w:val="Heading2"/>
                          <w:spacing w:before="0" w:beforeAutospacing="0" w:after="150" w:afterAutospacing="0" w:line="420" w:lineRule="atLeast"/>
                          <w:rPr>
                            <w:rFonts w:ascii="Arial" w:eastAsia="Times New Roman" w:hAnsi="Arial" w:cs="Arial"/>
                            <w:b w:val="0"/>
                            <w:bCs w:val="0"/>
                            <w:color w:val="333333"/>
                            <w:sz w:val="30"/>
                            <w:szCs w:val="30"/>
                          </w:rPr>
                        </w:pPr>
                        <w:r>
                          <w:rPr>
                            <w:rFonts w:ascii="Arial" w:eastAsia="Times New Roman" w:hAnsi="Arial" w:cs="Arial"/>
                            <w:b w:val="0"/>
                            <w:bCs w:val="0"/>
                            <w:color w:val="333333"/>
                            <w:sz w:val="30"/>
                            <w:szCs w:val="30"/>
                          </w:rPr>
                          <w:t>Cryptocurrency Investment and Trading Scams</w:t>
                        </w:r>
                      </w:p>
                    </w:tc>
                  </w:tr>
                </w:tbl>
                <w:p w14:paraId="0B559F93" w14:textId="77777777" w:rsidR="00F55DDB" w:rsidRDefault="00F55DDB">
                  <w:pPr>
                    <w:jc w:val="center"/>
                    <w:rPr>
                      <w:rFonts w:ascii="Times New Roman" w:eastAsia="Times New Roman" w:hAnsi="Times New Roman" w:cs="Times New Roman"/>
                      <w:sz w:val="20"/>
                      <w:szCs w:val="20"/>
                    </w:rPr>
                  </w:pPr>
                </w:p>
              </w:tc>
            </w:tr>
          </w:tbl>
          <w:p w14:paraId="5DAE5F45" w14:textId="77777777" w:rsidR="00F55DDB" w:rsidRDefault="00F55DDB">
            <w:pPr>
              <w:jc w:val="center"/>
              <w:rPr>
                <w:rFonts w:ascii="Times New Roman" w:eastAsia="Times New Roman" w:hAnsi="Times New Roman" w:cs="Times New Roman"/>
                <w:sz w:val="20"/>
                <w:szCs w:val="20"/>
              </w:rPr>
            </w:pPr>
          </w:p>
        </w:tc>
      </w:tr>
      <w:tr w:rsidR="00F55DDB" w14:paraId="4810F0C8" w14:textId="77777777" w:rsidTr="00F55DDB">
        <w:trPr>
          <w:tblCellSpacing w:w="0" w:type="dxa"/>
          <w:jc w:val="center"/>
        </w:trPr>
        <w:tc>
          <w:tcPr>
            <w:tcW w:w="0" w:type="auto"/>
            <w:shd w:val="clear" w:color="auto" w:fill="FFFFFF"/>
            <w:tcMar>
              <w:top w:w="0" w:type="dxa"/>
              <w:left w:w="300" w:type="dxa"/>
              <w:bottom w:w="150" w:type="dxa"/>
              <w:right w:w="300" w:type="dxa"/>
            </w:tcMar>
            <w:vAlign w:val="center"/>
            <w:hideMark/>
          </w:tcPr>
          <w:p w14:paraId="0F5196C0" w14:textId="77777777" w:rsidR="00F55DDB" w:rsidRDefault="00F55DDB">
            <w:pPr>
              <w:spacing w:line="300" w:lineRule="atLeast"/>
              <w:jc w:val="center"/>
              <w:rPr>
                <w:rFonts w:ascii="Arial" w:eastAsia="Times New Roman" w:hAnsi="Arial" w:cs="Arial"/>
                <w:color w:val="555555"/>
                <w:sz w:val="23"/>
                <w:szCs w:val="23"/>
              </w:rPr>
            </w:pPr>
            <w:r>
              <w:rPr>
                <w:rFonts w:ascii="Arial" w:eastAsia="Times New Roman" w:hAnsi="Arial" w:cs="Arial"/>
                <w:color w:val="555555"/>
                <w:sz w:val="23"/>
                <w:szCs w:val="23"/>
              </w:rPr>
              <w:pict w14:anchorId="46028E1A">
                <v:rect id="_x0000_i1028" style="width:468pt;height:1.2pt" o:hralign="center" o:hrstd="t" o:hrnoshade="t" o:hr="t" fillcolor="#e47e2a" stroked="f"/>
              </w:pict>
            </w:r>
          </w:p>
        </w:tc>
      </w:tr>
      <w:tr w:rsidR="00F55DDB" w14:paraId="35F3E442" w14:textId="77777777" w:rsidTr="00F55DDB">
        <w:trPr>
          <w:tblCellSpacing w:w="0" w:type="dxa"/>
          <w:jc w:val="center"/>
        </w:trPr>
        <w:tc>
          <w:tcPr>
            <w:tcW w:w="0" w:type="auto"/>
            <w:shd w:val="clear" w:color="auto" w:fill="FFFFFF"/>
            <w:tcMar>
              <w:top w:w="0" w:type="dxa"/>
              <w:left w:w="300" w:type="dxa"/>
              <w:bottom w:w="0" w:type="dxa"/>
              <w:right w:w="300" w:type="dxa"/>
            </w:tcMar>
            <w:vAlign w:val="center"/>
            <w:hideMark/>
          </w:tcPr>
          <w:p w14:paraId="4CF208DD" w14:textId="317C7882" w:rsidR="00F55DDB" w:rsidRDefault="00F55DDB">
            <w:pPr>
              <w:spacing w:after="240"/>
              <w:rPr>
                <w:rFonts w:ascii="Arial" w:eastAsia="Times New Roman" w:hAnsi="Arial" w:cs="Arial"/>
                <w:color w:val="555555"/>
                <w:sz w:val="23"/>
                <w:szCs w:val="23"/>
              </w:rPr>
            </w:pPr>
            <w:r>
              <w:rPr>
                <w:rFonts w:ascii="Arial" w:eastAsia="Times New Roman" w:hAnsi="Arial" w:cs="Arial"/>
                <w:noProof/>
                <w:color w:val="555555"/>
                <w:sz w:val="23"/>
                <w:szCs w:val="23"/>
              </w:rPr>
              <w:drawing>
                <wp:anchor distT="0" distB="0" distL="228600" distR="228600" simplePos="0" relativeHeight="251658240" behindDoc="0" locked="0" layoutInCell="1" allowOverlap="0" wp14:anchorId="448A9AFE" wp14:editId="01AEFF15">
                  <wp:simplePos x="0" y="0"/>
                  <wp:positionH relativeFrom="column">
                    <wp:align>right</wp:align>
                  </wp:positionH>
                  <wp:positionV relativeFrom="line">
                    <wp:posOffset>0</wp:posOffset>
                  </wp:positionV>
                  <wp:extent cx="2857899" cy="1495634"/>
                  <wp:effectExtent l="0" t="0" r="0" b="9525"/>
                  <wp:wrapSquare wrapText="bothSides"/>
                  <wp:docPr id="5" name="Picture 5" descr="A group of women holding drink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women holding drinks&#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899" cy="149563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555555"/>
                <w:sz w:val="23"/>
                <w:szCs w:val="23"/>
              </w:rPr>
              <w:t>Cryptocurrency investment and online trading scams.</w:t>
            </w:r>
            <w:r>
              <w:rPr>
                <w:rFonts w:ascii="Arial" w:eastAsia="Times New Roman" w:hAnsi="Arial" w:cs="Arial"/>
                <w:color w:val="555555"/>
                <w:sz w:val="23"/>
                <w:szCs w:val="23"/>
              </w:rPr>
              <w:br/>
            </w:r>
            <w:r>
              <w:rPr>
                <w:rFonts w:ascii="Arial" w:eastAsia="Times New Roman" w:hAnsi="Arial" w:cs="Arial"/>
                <w:color w:val="555555"/>
                <w:sz w:val="23"/>
                <w:szCs w:val="23"/>
              </w:rPr>
              <w:br/>
              <w:t xml:space="preserve">We have seen an alarming rise in the number of people investing in ‘get rich quick’ schemes, investing thousands of pounds which they will never get back. </w:t>
            </w:r>
            <w:r>
              <w:rPr>
                <w:rFonts w:ascii="Arial" w:eastAsia="Times New Roman" w:hAnsi="Arial" w:cs="Arial"/>
                <w:color w:val="555555"/>
                <w:sz w:val="23"/>
                <w:szCs w:val="23"/>
              </w:rPr>
              <w:br/>
            </w:r>
            <w:r>
              <w:rPr>
                <w:rFonts w:ascii="Arial" w:eastAsia="Times New Roman" w:hAnsi="Arial" w:cs="Arial"/>
                <w:color w:val="555555"/>
                <w:sz w:val="23"/>
                <w:szCs w:val="23"/>
              </w:rPr>
              <w:br/>
              <w:t>Cryptocurrency is a digital or virtual currency designed to work as a medium of exchange.</w:t>
            </w:r>
            <w:r>
              <w:rPr>
                <w:rFonts w:ascii="Arial" w:eastAsia="Times New Roman" w:hAnsi="Arial" w:cs="Arial"/>
                <w:color w:val="555555"/>
                <w:sz w:val="23"/>
                <w:szCs w:val="23"/>
              </w:rPr>
              <w:br/>
            </w:r>
            <w:r>
              <w:rPr>
                <w:rFonts w:ascii="Arial" w:eastAsia="Times New Roman" w:hAnsi="Arial" w:cs="Arial"/>
                <w:color w:val="555555"/>
                <w:sz w:val="23"/>
                <w:szCs w:val="23"/>
              </w:rPr>
              <w:br/>
              <w:t>How does this scam work?</w:t>
            </w:r>
            <w:r>
              <w:rPr>
                <w:rFonts w:ascii="Arial" w:eastAsia="Times New Roman" w:hAnsi="Arial" w:cs="Arial"/>
                <w:color w:val="555555"/>
                <w:sz w:val="23"/>
                <w:szCs w:val="23"/>
              </w:rPr>
              <w:br/>
            </w:r>
            <w:r>
              <w:rPr>
                <w:rFonts w:ascii="Arial" w:eastAsia="Times New Roman" w:hAnsi="Arial" w:cs="Arial"/>
                <w:color w:val="555555"/>
                <w:sz w:val="23"/>
                <w:szCs w:val="23"/>
              </w:rPr>
              <w:br/>
              <w:t xml:space="preserve">Fraudsters will cold call victims and use social media platforms to advertise ‘get rich quick’ investments in mining and online trading in cryptocurrencies such as Bitcoin. </w:t>
            </w:r>
            <w:r>
              <w:rPr>
                <w:rFonts w:ascii="Arial" w:eastAsia="Times New Roman" w:hAnsi="Arial" w:cs="Arial"/>
                <w:color w:val="555555"/>
                <w:sz w:val="23"/>
                <w:szCs w:val="23"/>
              </w:rPr>
              <w:br/>
            </w:r>
            <w:r>
              <w:rPr>
                <w:rFonts w:ascii="Arial" w:eastAsia="Times New Roman" w:hAnsi="Arial" w:cs="Arial"/>
                <w:color w:val="555555"/>
                <w:sz w:val="23"/>
                <w:szCs w:val="23"/>
              </w:rPr>
              <w:br/>
              <w:t xml:space="preserve">Posts often use fake endorsements from celebrities/TV shows such as Dragons Den and images of luxury items like expensive watches and cars. These then link to professional-looking websites where consumers are persuaded to invest. They will often have a prestigious City of London address but are </w:t>
            </w:r>
            <w:proofErr w:type="gramStart"/>
            <w:r>
              <w:rPr>
                <w:rFonts w:ascii="Arial" w:eastAsia="Times New Roman" w:hAnsi="Arial" w:cs="Arial"/>
                <w:color w:val="555555"/>
                <w:sz w:val="23"/>
                <w:szCs w:val="23"/>
              </w:rPr>
              <w:t>more often than not</w:t>
            </w:r>
            <w:proofErr w:type="gramEnd"/>
            <w:r>
              <w:rPr>
                <w:rFonts w:ascii="Arial" w:eastAsia="Times New Roman" w:hAnsi="Arial" w:cs="Arial"/>
                <w:color w:val="555555"/>
                <w:sz w:val="23"/>
                <w:szCs w:val="23"/>
              </w:rPr>
              <w:t xml:space="preserve"> be based outside of the UK.</w:t>
            </w:r>
            <w:r>
              <w:rPr>
                <w:rFonts w:ascii="Arial" w:eastAsia="Times New Roman" w:hAnsi="Arial" w:cs="Arial"/>
                <w:color w:val="555555"/>
                <w:sz w:val="23"/>
                <w:szCs w:val="23"/>
              </w:rPr>
              <w:br/>
            </w:r>
            <w:r>
              <w:rPr>
                <w:rFonts w:ascii="Arial" w:eastAsia="Times New Roman" w:hAnsi="Arial" w:cs="Arial"/>
                <w:color w:val="555555"/>
                <w:sz w:val="23"/>
                <w:szCs w:val="23"/>
              </w:rPr>
              <w:br/>
              <w:t xml:space="preserve">Fraudsters will convince victims to sign up to cryptocurrency investment websites and to part with their personal details such as credit card details and driving licences to open a trading account. The victim will then make an initial minimum deposit, investors will then often be led to believe that their first investment has successfully made a profit. </w:t>
            </w:r>
            <w:r>
              <w:rPr>
                <w:rFonts w:ascii="Arial" w:eastAsia="Times New Roman" w:hAnsi="Arial" w:cs="Arial"/>
                <w:color w:val="555555"/>
                <w:sz w:val="23"/>
                <w:szCs w:val="23"/>
              </w:rPr>
              <w:br/>
            </w:r>
            <w:r>
              <w:rPr>
                <w:rFonts w:ascii="Arial" w:eastAsia="Times New Roman" w:hAnsi="Arial" w:cs="Arial"/>
                <w:color w:val="555555"/>
                <w:sz w:val="23"/>
                <w:szCs w:val="23"/>
              </w:rPr>
              <w:br/>
              <w:t xml:space="preserve">The fraudster will then contact the victim to invest more money or introduce friends and family with the false promise of greater profits. However, eventually the returns stop, the customer account is </w:t>
            </w:r>
            <w:proofErr w:type="gramStart"/>
            <w:r>
              <w:rPr>
                <w:rFonts w:ascii="Arial" w:eastAsia="Times New Roman" w:hAnsi="Arial" w:cs="Arial"/>
                <w:color w:val="555555"/>
                <w:sz w:val="23"/>
                <w:szCs w:val="23"/>
              </w:rPr>
              <w:t>closed</w:t>
            </w:r>
            <w:proofErr w:type="gramEnd"/>
            <w:r>
              <w:rPr>
                <w:rFonts w:ascii="Arial" w:eastAsia="Times New Roman" w:hAnsi="Arial" w:cs="Arial"/>
                <w:color w:val="555555"/>
                <w:sz w:val="23"/>
                <w:szCs w:val="23"/>
              </w:rPr>
              <w:t xml:space="preserve"> and the scammer disappears with no further contact. </w:t>
            </w:r>
            <w:r>
              <w:rPr>
                <w:rFonts w:ascii="Arial" w:eastAsia="Times New Roman" w:hAnsi="Arial" w:cs="Arial"/>
                <w:color w:val="555555"/>
                <w:sz w:val="23"/>
                <w:szCs w:val="23"/>
              </w:rPr>
              <w:br/>
            </w:r>
            <w:r>
              <w:rPr>
                <w:rFonts w:ascii="Arial" w:eastAsia="Times New Roman" w:hAnsi="Arial" w:cs="Arial"/>
                <w:color w:val="555555"/>
                <w:sz w:val="23"/>
                <w:szCs w:val="23"/>
              </w:rPr>
              <w:br/>
              <w:t xml:space="preserve">It is </w:t>
            </w:r>
            <w:proofErr w:type="gramStart"/>
            <w:r>
              <w:rPr>
                <w:rFonts w:ascii="Arial" w:eastAsia="Times New Roman" w:hAnsi="Arial" w:cs="Arial"/>
                <w:color w:val="555555"/>
                <w:sz w:val="23"/>
                <w:szCs w:val="23"/>
              </w:rPr>
              <w:t>really important</w:t>
            </w:r>
            <w:proofErr w:type="gramEnd"/>
            <w:r>
              <w:rPr>
                <w:rFonts w:ascii="Arial" w:eastAsia="Times New Roman" w:hAnsi="Arial" w:cs="Arial"/>
                <w:color w:val="555555"/>
                <w:sz w:val="23"/>
                <w:szCs w:val="23"/>
              </w:rPr>
              <w:t xml:space="preserve"> to know that certain </w:t>
            </w:r>
            <w:proofErr w:type="spellStart"/>
            <w:r>
              <w:rPr>
                <w:rFonts w:ascii="Arial" w:eastAsia="Times New Roman" w:hAnsi="Arial" w:cs="Arial"/>
                <w:color w:val="555555"/>
                <w:sz w:val="23"/>
                <w:szCs w:val="23"/>
              </w:rPr>
              <w:t>cryptoassets</w:t>
            </w:r>
            <w:proofErr w:type="spellEnd"/>
            <w:r>
              <w:rPr>
                <w:rFonts w:ascii="Arial" w:eastAsia="Times New Roman" w:hAnsi="Arial" w:cs="Arial"/>
                <w:color w:val="555555"/>
                <w:sz w:val="23"/>
                <w:szCs w:val="23"/>
              </w:rPr>
              <w:t>, like Bitcoin and Ether are not regulated in the UK.</w:t>
            </w:r>
            <w:r>
              <w:rPr>
                <w:rFonts w:ascii="Arial" w:eastAsia="Times New Roman" w:hAnsi="Arial" w:cs="Arial"/>
                <w:color w:val="555555"/>
                <w:sz w:val="23"/>
                <w:szCs w:val="23"/>
              </w:rPr>
              <w:br/>
            </w:r>
            <w:r>
              <w:rPr>
                <w:rFonts w:ascii="Arial" w:eastAsia="Times New Roman" w:hAnsi="Arial" w:cs="Arial"/>
                <w:color w:val="555555"/>
                <w:sz w:val="23"/>
                <w:szCs w:val="23"/>
              </w:rPr>
              <w:br/>
            </w:r>
            <w:r>
              <w:rPr>
                <w:rFonts w:ascii="Arial" w:eastAsia="Times New Roman" w:hAnsi="Arial" w:cs="Arial"/>
                <w:color w:val="555555"/>
                <w:sz w:val="23"/>
                <w:szCs w:val="23"/>
              </w:rPr>
              <w:lastRenderedPageBreak/>
              <w:t xml:space="preserve">This means that buying, selling or transferring these </w:t>
            </w:r>
            <w:proofErr w:type="spellStart"/>
            <w:r>
              <w:rPr>
                <w:rFonts w:ascii="Arial" w:eastAsia="Times New Roman" w:hAnsi="Arial" w:cs="Arial"/>
                <w:color w:val="555555"/>
                <w:sz w:val="23"/>
                <w:szCs w:val="23"/>
              </w:rPr>
              <w:t>cryptoassets</w:t>
            </w:r>
            <w:proofErr w:type="spellEnd"/>
            <w:r>
              <w:rPr>
                <w:rFonts w:ascii="Arial" w:eastAsia="Times New Roman" w:hAnsi="Arial" w:cs="Arial"/>
                <w:color w:val="555555"/>
                <w:sz w:val="23"/>
                <w:szCs w:val="23"/>
              </w:rPr>
              <w:t xml:space="preserve"> falls outside the remit of the Financial Conduct Authority. The same is true for the operation of a cryptocurrency exchange.</w:t>
            </w:r>
            <w:r>
              <w:rPr>
                <w:rFonts w:ascii="Arial" w:eastAsia="Times New Roman" w:hAnsi="Arial" w:cs="Arial"/>
                <w:color w:val="555555"/>
                <w:sz w:val="23"/>
                <w:szCs w:val="23"/>
              </w:rPr>
              <w:br/>
            </w:r>
            <w:r>
              <w:rPr>
                <w:rFonts w:ascii="Arial" w:eastAsia="Times New Roman" w:hAnsi="Arial" w:cs="Arial"/>
                <w:color w:val="555555"/>
                <w:sz w:val="23"/>
                <w:szCs w:val="23"/>
              </w:rPr>
              <w:br/>
              <w:t xml:space="preserve">Most firms advertising and selling investments in </w:t>
            </w:r>
            <w:proofErr w:type="spellStart"/>
            <w:r>
              <w:rPr>
                <w:rFonts w:ascii="Arial" w:eastAsia="Times New Roman" w:hAnsi="Arial" w:cs="Arial"/>
                <w:color w:val="555555"/>
                <w:sz w:val="23"/>
                <w:szCs w:val="23"/>
              </w:rPr>
              <w:t>cryptoassets</w:t>
            </w:r>
            <w:proofErr w:type="spellEnd"/>
            <w:r>
              <w:rPr>
                <w:rFonts w:ascii="Arial" w:eastAsia="Times New Roman" w:hAnsi="Arial" w:cs="Arial"/>
                <w:color w:val="555555"/>
                <w:sz w:val="23"/>
                <w:szCs w:val="23"/>
              </w:rPr>
              <w:t xml:space="preserve"> are NOT authorised by the Financial Conduct Authority. This means that if you invest in certain </w:t>
            </w:r>
            <w:proofErr w:type="spellStart"/>
            <w:r>
              <w:rPr>
                <w:rFonts w:ascii="Arial" w:eastAsia="Times New Roman" w:hAnsi="Arial" w:cs="Arial"/>
                <w:color w:val="555555"/>
                <w:sz w:val="23"/>
                <w:szCs w:val="23"/>
              </w:rPr>
              <w:t>cryptoassets</w:t>
            </w:r>
            <w:proofErr w:type="spellEnd"/>
            <w:r>
              <w:rPr>
                <w:rFonts w:ascii="Arial" w:eastAsia="Times New Roman" w:hAnsi="Arial" w:cs="Arial"/>
                <w:color w:val="555555"/>
                <w:sz w:val="23"/>
                <w:szCs w:val="23"/>
              </w:rPr>
              <w:t xml:space="preserve"> you will not have access to the Financial Ombudsman Service or the Financial Services Compensation Scheme if things go wrong.</w:t>
            </w:r>
            <w:r>
              <w:rPr>
                <w:rFonts w:ascii="Arial" w:eastAsia="Times New Roman" w:hAnsi="Arial" w:cs="Arial"/>
                <w:color w:val="555555"/>
                <w:sz w:val="23"/>
                <w:szCs w:val="23"/>
              </w:rPr>
              <w:br/>
            </w:r>
            <w:r>
              <w:rPr>
                <w:rFonts w:ascii="Arial" w:eastAsia="Times New Roman" w:hAnsi="Arial" w:cs="Arial"/>
                <w:color w:val="555555"/>
                <w:sz w:val="23"/>
                <w:szCs w:val="23"/>
              </w:rPr>
              <w:br/>
              <w:t xml:space="preserve">If you’ve invested in unregulated </w:t>
            </w:r>
            <w:proofErr w:type="spellStart"/>
            <w:r>
              <w:rPr>
                <w:rFonts w:ascii="Arial" w:eastAsia="Times New Roman" w:hAnsi="Arial" w:cs="Arial"/>
                <w:color w:val="555555"/>
                <w:sz w:val="23"/>
                <w:szCs w:val="23"/>
              </w:rPr>
              <w:t>cryptoassets</w:t>
            </w:r>
            <w:proofErr w:type="spellEnd"/>
            <w:r>
              <w:rPr>
                <w:rFonts w:ascii="Arial" w:eastAsia="Times New Roman" w:hAnsi="Arial" w:cs="Arial"/>
                <w:color w:val="555555"/>
                <w:sz w:val="23"/>
                <w:szCs w:val="23"/>
              </w:rPr>
              <w:t>, you may not have access to the Financial Ombudsman Service or the Financial Services Compensation Scheme and you’re unlikely to get your money back.</w:t>
            </w:r>
            <w:r>
              <w:rPr>
                <w:rFonts w:ascii="Arial" w:eastAsia="Times New Roman" w:hAnsi="Arial" w:cs="Arial"/>
                <w:color w:val="555555"/>
                <w:sz w:val="23"/>
                <w:szCs w:val="23"/>
              </w:rPr>
              <w:br/>
            </w:r>
            <w:r>
              <w:rPr>
                <w:rFonts w:ascii="Arial" w:eastAsia="Times New Roman" w:hAnsi="Arial" w:cs="Arial"/>
                <w:color w:val="555555"/>
                <w:sz w:val="23"/>
                <w:szCs w:val="23"/>
              </w:rPr>
              <w:br/>
            </w:r>
            <w:r>
              <w:rPr>
                <w:rFonts w:ascii="Arial" w:eastAsia="Times New Roman" w:hAnsi="Arial" w:cs="Arial"/>
                <w:color w:val="555555"/>
                <w:sz w:val="23"/>
                <w:szCs w:val="23"/>
              </w:rPr>
              <w:br/>
              <w:t>If you have already invested in a scam, fraudsters are likely to target you again or sell your details to other criminals.</w:t>
            </w:r>
            <w:r>
              <w:rPr>
                <w:rFonts w:ascii="Arial" w:eastAsia="Times New Roman" w:hAnsi="Arial" w:cs="Arial"/>
                <w:color w:val="555555"/>
                <w:sz w:val="23"/>
                <w:szCs w:val="23"/>
              </w:rPr>
              <w:br/>
            </w:r>
            <w:r>
              <w:rPr>
                <w:rFonts w:ascii="Arial" w:eastAsia="Times New Roman" w:hAnsi="Arial" w:cs="Arial"/>
                <w:color w:val="555555"/>
                <w:sz w:val="23"/>
                <w:szCs w:val="23"/>
              </w:rPr>
              <w:br/>
              <w:t xml:space="preserve">The follow-up scam may be completely separate or related to the previous fraud, such as an offer to get your money back or to buy back the investment after you pay a fee. </w:t>
            </w:r>
            <w:r>
              <w:rPr>
                <w:rFonts w:ascii="Arial" w:eastAsia="Times New Roman" w:hAnsi="Arial" w:cs="Arial"/>
                <w:color w:val="555555"/>
                <w:sz w:val="23"/>
                <w:szCs w:val="23"/>
              </w:rPr>
              <w:br/>
            </w:r>
            <w:r>
              <w:rPr>
                <w:rFonts w:ascii="Arial" w:eastAsia="Times New Roman" w:hAnsi="Arial" w:cs="Arial"/>
                <w:color w:val="555555"/>
                <w:sz w:val="23"/>
                <w:szCs w:val="23"/>
              </w:rPr>
              <w:br/>
            </w:r>
            <w:r>
              <w:rPr>
                <w:rFonts w:ascii="Arial" w:eastAsia="Times New Roman" w:hAnsi="Arial" w:cs="Arial"/>
                <w:color w:val="555555"/>
                <w:sz w:val="23"/>
                <w:szCs w:val="23"/>
              </w:rPr>
              <w:br/>
            </w:r>
            <w:r>
              <w:rPr>
                <w:rFonts w:ascii="Arial" w:eastAsia="Times New Roman" w:hAnsi="Arial" w:cs="Arial"/>
                <w:color w:val="555555"/>
                <w:sz w:val="23"/>
                <w:szCs w:val="23"/>
              </w:rPr>
              <w:br/>
              <w:t>How to protect yourself</w:t>
            </w:r>
            <w:r>
              <w:rPr>
                <w:rFonts w:ascii="Arial" w:eastAsia="Times New Roman" w:hAnsi="Arial" w:cs="Arial"/>
                <w:color w:val="555555"/>
                <w:sz w:val="23"/>
                <w:szCs w:val="23"/>
              </w:rPr>
              <w:br/>
            </w:r>
            <w:r>
              <w:rPr>
                <w:rFonts w:ascii="Arial" w:eastAsia="Times New Roman" w:hAnsi="Arial" w:cs="Arial"/>
                <w:color w:val="555555"/>
                <w:sz w:val="23"/>
                <w:szCs w:val="23"/>
              </w:rPr>
              <w:br/>
              <w:t xml:space="preserve">• </w:t>
            </w:r>
            <w:proofErr w:type="gramStart"/>
            <w:r>
              <w:rPr>
                <w:rFonts w:ascii="Arial" w:eastAsia="Times New Roman" w:hAnsi="Arial" w:cs="Arial"/>
                <w:color w:val="555555"/>
                <w:sz w:val="23"/>
                <w:szCs w:val="23"/>
              </w:rPr>
              <w:t>Don’t</w:t>
            </w:r>
            <w:proofErr w:type="gramEnd"/>
            <w:r>
              <w:rPr>
                <w:rFonts w:ascii="Arial" w:eastAsia="Times New Roman" w:hAnsi="Arial" w:cs="Arial"/>
                <w:color w:val="555555"/>
                <w:sz w:val="23"/>
                <w:szCs w:val="23"/>
              </w:rPr>
              <w:t xml:space="preserve"> assume it’s real, be wary – professional-looking websites, adverts or social media posts don’t always mean that an investment opportunity is genuine. Criminals can use the names of well-known brands or individuals to make their scams appear legitimate. A firm must be authorised by the Financial Conduct Authority to advertise or sell these products in the UK – check the FCA register to make sure the firm is authorised. You can also check the FCA Warning List of firms to avoid, </w:t>
            </w:r>
            <w:hyperlink r:id="rId11" w:tgtFrame="_blank" w:history="1">
              <w:r>
                <w:rPr>
                  <w:rStyle w:val="Hyperlink"/>
                  <w:rFonts w:ascii="Arial" w:eastAsia="Times New Roman" w:hAnsi="Arial" w:cs="Arial"/>
                  <w:sz w:val="23"/>
                  <w:szCs w:val="23"/>
                </w:rPr>
                <w:t>www.fca.or.uk/scamsmart</w:t>
              </w:r>
            </w:hyperlink>
            <w:r>
              <w:rPr>
                <w:rFonts w:ascii="Arial" w:eastAsia="Times New Roman" w:hAnsi="Arial" w:cs="Arial"/>
                <w:color w:val="555555"/>
                <w:sz w:val="23"/>
                <w:szCs w:val="23"/>
              </w:rPr>
              <w:t xml:space="preserve"> </w:t>
            </w:r>
            <w:r>
              <w:rPr>
                <w:rFonts w:ascii="Arial" w:eastAsia="Times New Roman" w:hAnsi="Arial" w:cs="Arial"/>
                <w:color w:val="555555"/>
                <w:sz w:val="23"/>
                <w:szCs w:val="23"/>
              </w:rPr>
              <w:br/>
            </w:r>
            <w:r>
              <w:rPr>
                <w:rFonts w:ascii="Arial" w:eastAsia="Times New Roman" w:hAnsi="Arial" w:cs="Arial"/>
                <w:color w:val="555555"/>
                <w:sz w:val="23"/>
                <w:szCs w:val="23"/>
              </w:rPr>
              <w:br/>
            </w:r>
            <w:r>
              <w:rPr>
                <w:rFonts w:ascii="Arial" w:eastAsia="Times New Roman" w:hAnsi="Arial" w:cs="Arial"/>
                <w:color w:val="555555"/>
                <w:sz w:val="23"/>
                <w:szCs w:val="23"/>
              </w:rPr>
              <w:br/>
              <w:t xml:space="preserve">• Don’t be rushed or pressured into making a decision – a genuine bank or financial organisation won’t force you to part with your money on the spot. Always be wary if </w:t>
            </w:r>
            <w:proofErr w:type="gramStart"/>
            <w:r>
              <w:rPr>
                <w:rFonts w:ascii="Arial" w:eastAsia="Times New Roman" w:hAnsi="Arial" w:cs="Arial"/>
                <w:color w:val="555555"/>
                <w:sz w:val="23"/>
                <w:szCs w:val="23"/>
              </w:rPr>
              <w:t>you’re</w:t>
            </w:r>
            <w:proofErr w:type="gramEnd"/>
            <w:r>
              <w:rPr>
                <w:rFonts w:ascii="Arial" w:eastAsia="Times New Roman" w:hAnsi="Arial" w:cs="Arial"/>
                <w:color w:val="555555"/>
                <w:sz w:val="23"/>
                <w:szCs w:val="23"/>
              </w:rPr>
              <w:t xml:space="preserve"> pressured to invest quickly or promised returns that sound too good to be true. </w:t>
            </w:r>
            <w:r>
              <w:rPr>
                <w:rFonts w:ascii="Arial" w:eastAsia="Times New Roman" w:hAnsi="Arial" w:cs="Arial"/>
                <w:color w:val="555555"/>
                <w:sz w:val="23"/>
                <w:szCs w:val="23"/>
              </w:rPr>
              <w:br/>
            </w:r>
            <w:r>
              <w:rPr>
                <w:rFonts w:ascii="Arial" w:eastAsia="Times New Roman" w:hAnsi="Arial" w:cs="Arial"/>
                <w:color w:val="555555"/>
                <w:sz w:val="23"/>
                <w:szCs w:val="23"/>
              </w:rPr>
              <w:br/>
              <w:t xml:space="preserve">• Stay in control – avoid uninvited investment offers, especially those over cold calls. If </w:t>
            </w:r>
            <w:proofErr w:type="gramStart"/>
            <w:r>
              <w:rPr>
                <w:rFonts w:ascii="Arial" w:eastAsia="Times New Roman" w:hAnsi="Arial" w:cs="Arial"/>
                <w:color w:val="555555"/>
                <w:sz w:val="23"/>
                <w:szCs w:val="23"/>
              </w:rPr>
              <w:t>you’re</w:t>
            </w:r>
            <w:proofErr w:type="gramEnd"/>
            <w:r>
              <w:rPr>
                <w:rFonts w:ascii="Arial" w:eastAsia="Times New Roman" w:hAnsi="Arial" w:cs="Arial"/>
                <w:color w:val="555555"/>
                <w:sz w:val="23"/>
                <w:szCs w:val="23"/>
              </w:rPr>
              <w:t xml:space="preserve"> thinking about making an investment, get independent advice and thoroughly research the company first.</w:t>
            </w:r>
            <w:r>
              <w:rPr>
                <w:rFonts w:ascii="Arial" w:eastAsia="Times New Roman" w:hAnsi="Arial" w:cs="Arial"/>
                <w:color w:val="555555"/>
                <w:sz w:val="23"/>
                <w:szCs w:val="23"/>
              </w:rPr>
              <w:br/>
            </w:r>
            <w:r>
              <w:rPr>
                <w:rFonts w:ascii="Arial" w:eastAsia="Times New Roman" w:hAnsi="Arial" w:cs="Arial"/>
                <w:color w:val="555555"/>
                <w:sz w:val="23"/>
                <w:szCs w:val="23"/>
              </w:rPr>
              <w:br/>
              <w:t>• Do further research on the product you are considering and the firm you are considering investing with. Check with Companies House to see if the firm is registered as a UK company and for directors’ names. To see if others have posted any concerns, search online for the firm’s name, directors’ names and the product you are considering</w:t>
            </w:r>
            <w:r>
              <w:rPr>
                <w:rFonts w:ascii="Arial" w:eastAsia="Times New Roman" w:hAnsi="Arial" w:cs="Arial"/>
                <w:color w:val="555555"/>
                <w:sz w:val="23"/>
                <w:szCs w:val="23"/>
              </w:rPr>
              <w:br/>
            </w:r>
            <w:r>
              <w:rPr>
                <w:rFonts w:ascii="Arial" w:eastAsia="Times New Roman" w:hAnsi="Arial" w:cs="Arial"/>
                <w:color w:val="555555"/>
                <w:sz w:val="23"/>
                <w:szCs w:val="23"/>
              </w:rPr>
              <w:br/>
              <w:t xml:space="preserve">If you think you have been the victim of a scam them report this to Action Fraud </w:t>
            </w:r>
            <w:hyperlink r:id="rId12" w:tgtFrame="_blank" w:history="1">
              <w:r>
                <w:rPr>
                  <w:rStyle w:val="Hyperlink"/>
                  <w:rFonts w:ascii="Arial" w:eastAsia="Times New Roman" w:hAnsi="Arial" w:cs="Arial"/>
                  <w:sz w:val="23"/>
                  <w:szCs w:val="23"/>
                </w:rPr>
                <w:t>www.actionfraud.police.uk</w:t>
              </w:r>
            </w:hyperlink>
            <w:r>
              <w:rPr>
                <w:rFonts w:ascii="Arial" w:eastAsia="Times New Roman" w:hAnsi="Arial" w:cs="Arial"/>
                <w:color w:val="555555"/>
                <w:sz w:val="23"/>
                <w:szCs w:val="23"/>
              </w:rPr>
              <w:t xml:space="preserve"> or call 0300 123 2040</w:t>
            </w:r>
            <w:r>
              <w:rPr>
                <w:rFonts w:ascii="Arial" w:eastAsia="Times New Roman" w:hAnsi="Arial" w:cs="Arial"/>
                <w:color w:val="555555"/>
                <w:sz w:val="23"/>
                <w:szCs w:val="23"/>
              </w:rPr>
              <w:br/>
            </w:r>
            <w:r>
              <w:rPr>
                <w:rFonts w:ascii="Arial" w:eastAsia="Times New Roman" w:hAnsi="Arial" w:cs="Arial"/>
                <w:color w:val="555555"/>
                <w:sz w:val="23"/>
                <w:szCs w:val="23"/>
              </w:rPr>
              <w:br/>
            </w:r>
            <w:r>
              <w:rPr>
                <w:rFonts w:ascii="Arial" w:eastAsia="Times New Roman" w:hAnsi="Arial" w:cs="Arial"/>
                <w:color w:val="555555"/>
                <w:sz w:val="23"/>
                <w:szCs w:val="23"/>
              </w:rPr>
              <w:lastRenderedPageBreak/>
              <w:t xml:space="preserve">Rebecca </w:t>
            </w:r>
            <w:proofErr w:type="spellStart"/>
            <w:r>
              <w:rPr>
                <w:rFonts w:ascii="Arial" w:eastAsia="Times New Roman" w:hAnsi="Arial" w:cs="Arial"/>
                <w:color w:val="555555"/>
                <w:sz w:val="23"/>
                <w:szCs w:val="23"/>
              </w:rPr>
              <w:t>Spilane</w:t>
            </w:r>
            <w:proofErr w:type="spellEnd"/>
            <w:r>
              <w:rPr>
                <w:rFonts w:ascii="Arial" w:eastAsia="Times New Roman" w:hAnsi="Arial" w:cs="Arial"/>
                <w:color w:val="555555"/>
                <w:sz w:val="23"/>
                <w:szCs w:val="23"/>
              </w:rPr>
              <w:br/>
              <w:t>Fraud Vulnerability Officer</w:t>
            </w:r>
            <w:r>
              <w:rPr>
                <w:rFonts w:ascii="Arial" w:eastAsia="Times New Roman" w:hAnsi="Arial" w:cs="Arial"/>
                <w:color w:val="555555"/>
                <w:sz w:val="23"/>
                <w:szCs w:val="23"/>
              </w:rPr>
              <w:br/>
            </w:r>
            <w:r>
              <w:rPr>
                <w:rFonts w:ascii="Arial" w:eastAsia="Times New Roman" w:hAnsi="Arial" w:cs="Arial"/>
                <w:color w:val="555555"/>
                <w:sz w:val="23"/>
                <w:szCs w:val="23"/>
              </w:rPr>
              <w:br/>
              <w:t>Please do not report crime via Neighbourhood Link as this is not monitored.</w:t>
            </w:r>
            <w:r>
              <w:rPr>
                <w:rFonts w:ascii="Arial" w:eastAsia="Times New Roman" w:hAnsi="Arial" w:cs="Arial"/>
                <w:color w:val="555555"/>
                <w:sz w:val="23"/>
                <w:szCs w:val="23"/>
              </w:rPr>
              <w:br/>
            </w:r>
          </w:p>
          <w:tbl>
            <w:tblPr>
              <w:tblW w:w="5000" w:type="pct"/>
              <w:tblCellSpacing w:w="6" w:type="dxa"/>
              <w:tblCellMar>
                <w:top w:w="36" w:type="dxa"/>
                <w:left w:w="36" w:type="dxa"/>
                <w:bottom w:w="36" w:type="dxa"/>
                <w:right w:w="36" w:type="dxa"/>
              </w:tblCellMar>
              <w:tblLook w:val="04A0" w:firstRow="1" w:lastRow="0" w:firstColumn="1" w:lastColumn="0" w:noHBand="0" w:noVBand="1"/>
            </w:tblPr>
            <w:tblGrid>
              <w:gridCol w:w="8412"/>
            </w:tblGrid>
            <w:tr w:rsidR="00F55DDB" w14:paraId="60D26E4B" w14:textId="77777777">
              <w:trPr>
                <w:tblCellSpacing w:w="6" w:type="dxa"/>
              </w:trPr>
              <w:tc>
                <w:tcPr>
                  <w:tcW w:w="0" w:type="auto"/>
                  <w:vAlign w:val="center"/>
                  <w:hideMark/>
                </w:tcPr>
                <w:p w14:paraId="7C4AE8D0" w14:textId="77777777" w:rsidR="00F55DDB" w:rsidRDefault="00F55DDB">
                  <w:pPr>
                    <w:rPr>
                      <w:rFonts w:eastAsia="Times New Roman"/>
                    </w:rPr>
                  </w:pPr>
                  <w:r>
                    <w:rPr>
                      <w:rFonts w:ascii="Arial" w:eastAsia="Times New Roman" w:hAnsi="Arial" w:cs="Arial"/>
                      <w:b/>
                      <w:bCs/>
                      <w:sz w:val="20"/>
                      <w:szCs w:val="20"/>
                    </w:rPr>
                    <w:t>Attachments</w:t>
                  </w:r>
                </w:p>
              </w:tc>
            </w:tr>
            <w:tr w:rsidR="00F55DDB" w14:paraId="7BB6B37C" w14:textId="77777777">
              <w:trPr>
                <w:tblCellSpacing w:w="6" w:type="dxa"/>
              </w:trPr>
              <w:tc>
                <w:tcPr>
                  <w:tcW w:w="0" w:type="auto"/>
                  <w:vAlign w:val="center"/>
                  <w:hideMark/>
                </w:tcPr>
                <w:p w14:paraId="03DE2178" w14:textId="77777777" w:rsidR="00F55DDB" w:rsidRDefault="00F55DDB">
                  <w:pPr>
                    <w:rPr>
                      <w:rFonts w:eastAsia="Times New Roman"/>
                    </w:rPr>
                  </w:pPr>
                  <w:hyperlink r:id="rId13" w:tgtFrame="_blank" w:history="1">
                    <w:r>
                      <w:rPr>
                        <w:rStyle w:val="Hyperlink"/>
                        <w:rFonts w:ascii="Arial" w:eastAsia="Times New Roman" w:hAnsi="Arial" w:cs="Arial"/>
                        <w:sz w:val="20"/>
                        <w:szCs w:val="20"/>
                      </w:rPr>
                      <w:t>Crypto.png</w:t>
                    </w:r>
                  </w:hyperlink>
                  <w:r>
                    <w:rPr>
                      <w:rFonts w:ascii="Arial" w:eastAsia="Times New Roman" w:hAnsi="Arial" w:cs="Arial"/>
                      <w:sz w:val="20"/>
                      <w:szCs w:val="20"/>
                    </w:rPr>
                    <w:t xml:space="preserve"> - 3,688.7 KB</w:t>
                  </w:r>
                </w:p>
              </w:tc>
            </w:tr>
          </w:tbl>
          <w:p w14:paraId="2B109369" w14:textId="29D0C975" w:rsidR="00F55DDB" w:rsidRDefault="00F55DDB">
            <w:pPr>
              <w:rPr>
                <w:rFonts w:ascii="Arial" w:eastAsia="Times New Roman" w:hAnsi="Arial" w:cs="Arial"/>
                <w:color w:val="555555"/>
                <w:sz w:val="23"/>
                <w:szCs w:val="23"/>
              </w:rPr>
            </w:pPr>
            <w:r>
              <w:rPr>
                <w:rFonts w:ascii="Arial" w:eastAsia="Times New Roman" w:hAnsi="Arial" w:cs="Arial"/>
                <w:noProof/>
                <w:color w:val="555555"/>
                <w:sz w:val="23"/>
                <w:szCs w:val="23"/>
              </w:rPr>
              <w:drawing>
                <wp:inline distT="0" distB="0" distL="0" distR="0" wp14:anchorId="6B125761" wp14:editId="445FC9E2">
                  <wp:extent cx="7620" cy="7620"/>
                  <wp:effectExtent l="0" t="0" r="0" b="0"/>
                  <wp:docPr id="1" name="Picture 1" descr="Email tracking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tracking 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55DDB" w14:paraId="596BBAD0" w14:textId="77777777" w:rsidTr="00F55DDB">
        <w:trPr>
          <w:tblCellSpacing w:w="0" w:type="dxa"/>
          <w:jc w:val="center"/>
        </w:trPr>
        <w:tc>
          <w:tcPr>
            <w:tcW w:w="0" w:type="auto"/>
            <w:shd w:val="clear" w:color="auto" w:fill="FFFFFF"/>
            <w:tcMar>
              <w:top w:w="150" w:type="dxa"/>
              <w:left w:w="300" w:type="dxa"/>
              <w:bottom w:w="150" w:type="dxa"/>
              <w:right w:w="300" w:type="dxa"/>
            </w:tcMar>
            <w:vAlign w:val="center"/>
            <w:hideMark/>
          </w:tcPr>
          <w:p w14:paraId="68888BE5" w14:textId="77777777" w:rsidR="00F55DDB" w:rsidRDefault="00F55DDB">
            <w:pPr>
              <w:pStyle w:val="NormalWeb"/>
              <w:spacing w:before="0" w:beforeAutospacing="0" w:line="300" w:lineRule="atLeast"/>
              <w:rPr>
                <w:rFonts w:ascii="Arial" w:hAnsi="Arial" w:cs="Arial"/>
                <w:color w:val="555555"/>
                <w:sz w:val="23"/>
                <w:szCs w:val="23"/>
              </w:rPr>
            </w:pPr>
            <w:r>
              <w:rPr>
                <w:rStyle w:val="Strong"/>
                <w:rFonts w:ascii="Arial" w:hAnsi="Arial" w:cs="Arial"/>
                <w:i/>
                <w:iCs/>
                <w:color w:val="555555"/>
                <w:sz w:val="23"/>
                <w:szCs w:val="23"/>
              </w:rPr>
              <w:lastRenderedPageBreak/>
              <w:t>Message Sent By</w:t>
            </w:r>
            <w:r>
              <w:rPr>
                <w:rFonts w:ascii="Arial" w:hAnsi="Arial" w:cs="Arial"/>
                <w:color w:val="555555"/>
                <w:sz w:val="23"/>
                <w:szCs w:val="23"/>
              </w:rPr>
              <w:br/>
              <w:t xml:space="preserve">Rebecca </w:t>
            </w:r>
            <w:proofErr w:type="spellStart"/>
            <w:r>
              <w:rPr>
                <w:rFonts w:ascii="Arial" w:hAnsi="Arial" w:cs="Arial"/>
                <w:color w:val="555555"/>
                <w:sz w:val="23"/>
                <w:szCs w:val="23"/>
              </w:rPr>
              <w:t>Spilane</w:t>
            </w:r>
            <w:proofErr w:type="spellEnd"/>
            <w:r>
              <w:rPr>
                <w:rFonts w:ascii="Arial" w:hAnsi="Arial" w:cs="Arial"/>
                <w:color w:val="555555"/>
                <w:sz w:val="23"/>
                <w:szCs w:val="23"/>
              </w:rPr>
              <w:t xml:space="preserve"> (Leicestershire Police, Economic Crime </w:t>
            </w:r>
            <w:proofErr w:type="spellStart"/>
            <w:proofErr w:type="gramStart"/>
            <w:r>
              <w:rPr>
                <w:rFonts w:ascii="Arial" w:hAnsi="Arial" w:cs="Arial"/>
                <w:color w:val="555555"/>
                <w:sz w:val="23"/>
                <w:szCs w:val="23"/>
              </w:rPr>
              <w:t>Unit,Fraud</w:t>
            </w:r>
            <w:proofErr w:type="spellEnd"/>
            <w:proofErr w:type="gramEnd"/>
            <w:r>
              <w:rPr>
                <w:rFonts w:ascii="Arial" w:hAnsi="Arial" w:cs="Arial"/>
                <w:color w:val="555555"/>
                <w:sz w:val="23"/>
                <w:szCs w:val="23"/>
              </w:rPr>
              <w:t xml:space="preserve"> Vulnerability </w:t>
            </w:r>
            <w:proofErr w:type="spellStart"/>
            <w:r>
              <w:rPr>
                <w:rFonts w:ascii="Arial" w:hAnsi="Arial" w:cs="Arial"/>
                <w:color w:val="555555"/>
                <w:sz w:val="23"/>
                <w:szCs w:val="23"/>
              </w:rPr>
              <w:t>Officer,Leicestershire</w:t>
            </w:r>
            <w:proofErr w:type="spellEnd"/>
            <w:r>
              <w:rPr>
                <w:rFonts w:ascii="Arial" w:hAnsi="Arial" w:cs="Arial"/>
                <w:color w:val="555555"/>
                <w:sz w:val="23"/>
                <w:szCs w:val="23"/>
              </w:rPr>
              <w:t>)</w:t>
            </w:r>
          </w:p>
        </w:tc>
      </w:tr>
    </w:tbl>
    <w:p w14:paraId="4414A7F0" w14:textId="77777777" w:rsidR="00D6636E" w:rsidRDefault="00D6636E"/>
    <w:sectPr w:rsidR="00D66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DB"/>
    <w:rsid w:val="00D6636E"/>
    <w:rsid w:val="00F55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AD1F"/>
  <w15:chartTrackingRefBased/>
  <w15:docId w15:val="{3A5220DC-531D-4681-97D6-58405305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DDB"/>
    <w:pPr>
      <w:spacing w:after="0" w:line="240" w:lineRule="auto"/>
    </w:pPr>
    <w:rPr>
      <w:rFonts w:ascii="Calibri" w:hAnsi="Calibri" w:cs="Calibri"/>
      <w:lang w:eastAsia="en-GB"/>
    </w:rPr>
  </w:style>
  <w:style w:type="paragraph" w:styleId="Heading2">
    <w:name w:val="heading 2"/>
    <w:basedOn w:val="Normal"/>
    <w:link w:val="Heading2Char"/>
    <w:uiPriority w:val="9"/>
    <w:semiHidden/>
    <w:unhideWhenUsed/>
    <w:qFormat/>
    <w:rsid w:val="00F55DD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5DDB"/>
    <w:rPr>
      <w:rFonts w:ascii="Calibri" w:hAnsi="Calibri" w:cs="Calibri"/>
      <w:b/>
      <w:bCs/>
      <w:sz w:val="36"/>
      <w:szCs w:val="36"/>
      <w:lang w:eastAsia="en-GB"/>
    </w:rPr>
  </w:style>
  <w:style w:type="character" w:styleId="Hyperlink">
    <w:name w:val="Hyperlink"/>
    <w:basedOn w:val="DefaultParagraphFont"/>
    <w:uiPriority w:val="99"/>
    <w:semiHidden/>
    <w:unhideWhenUsed/>
    <w:rsid w:val="00F55DDB"/>
    <w:rPr>
      <w:color w:val="0000FF"/>
      <w:u w:val="single"/>
    </w:rPr>
  </w:style>
  <w:style w:type="paragraph" w:styleId="NormalWeb">
    <w:name w:val="Normal (Web)"/>
    <w:basedOn w:val="Normal"/>
    <w:uiPriority w:val="99"/>
    <w:semiHidden/>
    <w:unhideWhenUsed/>
    <w:rsid w:val="00F55DDB"/>
    <w:pPr>
      <w:spacing w:before="100" w:beforeAutospacing="1" w:after="100" w:afterAutospacing="1"/>
    </w:pPr>
  </w:style>
  <w:style w:type="character" w:styleId="Strong">
    <w:name w:val="Strong"/>
    <w:basedOn w:val="DefaultParagraphFont"/>
    <w:uiPriority w:val="22"/>
    <w:qFormat/>
    <w:rsid w:val="00F5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neighbourhoodalert.co.uk/images/msgTypes/Mt15P2.jpg" TargetMode="External"/><Relationship Id="rId13" Type="http://schemas.openxmlformats.org/officeDocument/2006/relationships/hyperlink" Target="https://assets.neighbourhoodalert.co.uk/Attachment/1735374/389795/78517/78517_Crypto.pn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actionfraud.police.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eics.police.uk/" TargetMode="External"/><Relationship Id="rId11" Type="http://schemas.openxmlformats.org/officeDocument/2006/relationships/hyperlink" Target="http://www.fca.or.uk/scamsmar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hyperlink" Target="https://www.neighbourhoodlink.co.uk/" TargetMode="External"/><Relationship Id="rId9" Type="http://schemas.openxmlformats.org/officeDocument/2006/relationships/image" Target="media/image3.jpeg"/><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2021-07-22T15:55:00Z</dcterms:created>
  <dcterms:modified xsi:type="dcterms:W3CDTF">2021-07-22T15:56:00Z</dcterms:modified>
</cp:coreProperties>
</file>